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EB84" w14:textId="17C3A633"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 xml:space="preserve">Meeting # </w:t>
      </w:r>
      <w:r w:rsidR="00476255" w:rsidRPr="00EF0427">
        <w:rPr>
          <w:rFonts w:eastAsiaTheme="minorEastAsia" w:cs="Arial"/>
          <w:bCs/>
          <w:noProof w:val="0"/>
          <w:color w:val="000000" w:themeColor="text1"/>
          <w:sz w:val="22"/>
          <w:szCs w:val="22"/>
          <w:lang w:eastAsia="zh-CN"/>
        </w:rPr>
        <w:t>10</w:t>
      </w:r>
      <w:r w:rsidR="004E17D1" w:rsidRPr="00EF0427">
        <w:rPr>
          <w:rFonts w:eastAsiaTheme="minorEastAsia" w:cs="Arial"/>
          <w:bCs/>
          <w:noProof w:val="0"/>
          <w:color w:val="000000" w:themeColor="text1"/>
          <w:sz w:val="22"/>
          <w:szCs w:val="22"/>
          <w:lang w:eastAsia="zh-CN"/>
        </w:rPr>
        <w:t>1</w:t>
      </w:r>
      <w:r w:rsidR="00875F9D" w:rsidRPr="00EF0427">
        <w:rPr>
          <w:rFonts w:eastAsiaTheme="minorEastAsia" w:cs="Arial"/>
          <w:bCs/>
          <w:noProof w:val="0"/>
          <w:color w:val="000000" w:themeColor="text1"/>
          <w:sz w:val="22"/>
          <w:szCs w:val="22"/>
          <w:lang w:eastAsia="zh-CN"/>
        </w:rPr>
        <w:t>-</w:t>
      </w:r>
      <w:r w:rsidR="000566A3" w:rsidRPr="00EF0427">
        <w:rPr>
          <w:rFonts w:eastAsiaTheme="minorEastAsia" w:cs="Arial"/>
          <w:bCs/>
          <w:noProof w:val="0"/>
          <w:color w:val="000000" w:themeColor="text1"/>
          <w:sz w:val="22"/>
          <w:szCs w:val="22"/>
          <w:lang w:eastAsia="zh-CN"/>
        </w:rPr>
        <w:t>bis-</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0D24E1" w:rsidRPr="000D24E1">
        <w:rPr>
          <w:rFonts w:eastAsiaTheme="minorEastAsia" w:cs="Arial"/>
          <w:bCs/>
          <w:noProof w:val="0"/>
          <w:color w:val="000000" w:themeColor="text1"/>
          <w:sz w:val="22"/>
          <w:szCs w:val="22"/>
          <w:lang w:eastAsia="zh-CN"/>
        </w:rPr>
        <w:t>2201780</w:t>
      </w:r>
    </w:p>
    <w:p w14:paraId="6A25EC1C" w14:textId="2A45EDE2"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0566A3" w:rsidRPr="00EF0427">
        <w:rPr>
          <w:rFonts w:eastAsiaTheme="minorEastAsia" w:cs="Arial"/>
          <w:bCs/>
          <w:noProof w:val="0"/>
          <w:color w:val="000000" w:themeColor="text1"/>
          <w:sz w:val="22"/>
          <w:szCs w:val="22"/>
          <w:lang w:eastAsia="zh-CN"/>
        </w:rPr>
        <w:t>January</w:t>
      </w:r>
      <w:r w:rsidR="00BD4831" w:rsidRPr="00EF0427">
        <w:rPr>
          <w:rFonts w:eastAsiaTheme="minorEastAsia" w:cs="Arial"/>
          <w:bCs/>
          <w:noProof w:val="0"/>
          <w:color w:val="000000" w:themeColor="text1"/>
          <w:sz w:val="22"/>
          <w:szCs w:val="22"/>
          <w:lang w:eastAsia="zh-CN"/>
        </w:rPr>
        <w:t xml:space="preserve"> </w:t>
      </w:r>
      <w:r w:rsidR="00EF0427" w:rsidRPr="00EF0427">
        <w:rPr>
          <w:rFonts w:eastAsiaTheme="minorEastAsia" w:cs="Arial"/>
          <w:bCs/>
          <w:noProof w:val="0"/>
          <w:color w:val="000000" w:themeColor="text1"/>
          <w:sz w:val="22"/>
          <w:szCs w:val="22"/>
          <w:lang w:eastAsia="zh-CN"/>
        </w:rPr>
        <w:t>17</w:t>
      </w:r>
      <w:r w:rsidR="00BD4831" w:rsidRPr="00EF0427">
        <w:rPr>
          <w:rFonts w:eastAsiaTheme="minorEastAsia" w:cs="Arial"/>
          <w:bCs/>
          <w:noProof w:val="0"/>
          <w:color w:val="000000" w:themeColor="text1"/>
          <w:sz w:val="22"/>
          <w:szCs w:val="22"/>
          <w:vertAlign w:val="superscript"/>
          <w:lang w:eastAsia="zh-CN"/>
        </w:rPr>
        <w:t>t</w:t>
      </w:r>
      <w:r w:rsidR="00EF0427" w:rsidRPr="00EF0427">
        <w:rPr>
          <w:rFonts w:eastAsiaTheme="minorEastAsia" w:cs="Arial"/>
          <w:bCs/>
          <w:noProof w:val="0"/>
          <w:color w:val="000000" w:themeColor="text1"/>
          <w:sz w:val="22"/>
          <w:szCs w:val="22"/>
          <w:vertAlign w:val="superscript"/>
          <w:lang w:eastAsia="zh-CN"/>
        </w:rPr>
        <w:t>h</w:t>
      </w:r>
      <w:r w:rsidR="00BD4831" w:rsidRPr="00EF0427">
        <w:rPr>
          <w:rFonts w:eastAsiaTheme="minorEastAsia" w:cs="Arial"/>
          <w:bCs/>
          <w:noProof w:val="0"/>
          <w:color w:val="000000" w:themeColor="text1"/>
          <w:sz w:val="22"/>
          <w:szCs w:val="22"/>
          <w:lang w:eastAsia="zh-CN"/>
        </w:rPr>
        <w:t>-</w:t>
      </w:r>
      <w:r w:rsidR="00EF0427" w:rsidRPr="00EF0427">
        <w:rPr>
          <w:rFonts w:eastAsiaTheme="minorEastAsia" w:cs="Arial"/>
          <w:bCs/>
          <w:noProof w:val="0"/>
          <w:color w:val="000000" w:themeColor="text1"/>
          <w:sz w:val="22"/>
          <w:szCs w:val="22"/>
          <w:lang w:eastAsia="zh-CN"/>
        </w:rPr>
        <w:t>25</w:t>
      </w:r>
      <w:r w:rsidR="00BD4831" w:rsidRPr="00EF0427">
        <w:rPr>
          <w:rFonts w:eastAsiaTheme="minorEastAsia" w:cs="Arial"/>
          <w:bCs/>
          <w:noProof w:val="0"/>
          <w:color w:val="000000" w:themeColor="text1"/>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0315015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02836">
        <w:rPr>
          <w:rFonts w:eastAsiaTheme="minorEastAsia" w:cs="Arial"/>
          <w:bCs/>
          <w:noProof w:val="0"/>
          <w:sz w:val="22"/>
          <w:szCs w:val="22"/>
          <w:lang w:eastAsia="zh-CN"/>
        </w:rPr>
        <w:t>6.20.3.4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78516EA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D6093" w:rsidRPr="006B21ED">
        <w:rPr>
          <w:rFonts w:eastAsiaTheme="minorEastAsia" w:cs="Arial"/>
          <w:bCs/>
          <w:noProof w:val="0"/>
          <w:sz w:val="22"/>
          <w:szCs w:val="22"/>
          <w:lang w:eastAsia="zh-CN"/>
        </w:rPr>
        <w:t>Discussion</w:t>
      </w:r>
      <w:r w:rsidR="005D6093">
        <w:rPr>
          <w:rFonts w:eastAsiaTheme="minorEastAsia" w:cs="Arial"/>
          <w:bCs/>
          <w:noProof w:val="0"/>
          <w:sz w:val="22"/>
          <w:szCs w:val="22"/>
          <w:lang w:eastAsia="zh-CN"/>
        </w:rPr>
        <w:t xml:space="preserve"> on</w:t>
      </w:r>
      <w:r w:rsidR="00E52F7E">
        <w:rPr>
          <w:rFonts w:eastAsiaTheme="minorEastAsia" w:cs="Arial"/>
          <w:bCs/>
          <w:noProof w:val="0"/>
          <w:sz w:val="22"/>
          <w:szCs w:val="22"/>
          <w:lang w:eastAsia="zh-CN"/>
        </w:rPr>
        <w:t xml:space="preserve"> the use of</w:t>
      </w:r>
      <w:r w:rsidR="005D6093">
        <w:rPr>
          <w:rFonts w:eastAsiaTheme="minorEastAsia" w:cs="Arial"/>
          <w:bCs/>
          <w:noProof w:val="0"/>
          <w:sz w:val="22"/>
          <w:szCs w:val="22"/>
          <w:lang w:eastAsia="zh-CN"/>
        </w:rPr>
        <w:t xml:space="preserve"> NCD-SSB</w:t>
      </w:r>
    </w:p>
    <w:p w14:paraId="75246F95" w14:textId="4A11278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25EDF347" w14:textId="0301B3D6" w:rsidR="00E02231" w:rsidRPr="00D34B64" w:rsidRDefault="00081243" w:rsidP="00B20E27">
      <w:pPr>
        <w:jc w:val="both"/>
      </w:pPr>
      <w:r>
        <w:t>RAN4 received an LS documents from RAN1</w:t>
      </w:r>
      <w:r w:rsidR="00B05C0F">
        <w:t xml:space="preserve"> </w:t>
      </w:r>
      <w:r w:rsidR="00B05C0F">
        <w:fldChar w:fldCharType="begin"/>
      </w:r>
      <w:r w:rsidR="00B05C0F">
        <w:instrText xml:space="preserve"> REF _Ref85650672 \n \h </w:instrText>
      </w:r>
      <w:r w:rsidR="00B05C0F">
        <w:fldChar w:fldCharType="separate"/>
      </w:r>
      <w:r w:rsidR="004C44D4">
        <w:t>[1]</w:t>
      </w:r>
      <w:r w:rsidR="00B05C0F">
        <w:fldChar w:fldCharType="end"/>
      </w:r>
      <w:r>
        <w:t>, which indicates the set of agreement</w:t>
      </w:r>
      <w:r w:rsidR="00613CEC">
        <w:t>s</w:t>
      </w:r>
      <w:r>
        <w:t xml:space="preserve"> that RAN1 has reached on the use of NCD-SSB for </w:t>
      </w:r>
      <w:proofErr w:type="spellStart"/>
      <w:r>
        <w:t>RedCap</w:t>
      </w:r>
      <w:proofErr w:type="spellEnd"/>
      <w:r>
        <w:t xml:space="preserve">. Also, RAN1 asked RAN4 to provide their feedback for the highlighted </w:t>
      </w:r>
      <w:r w:rsidR="00613CEC">
        <w:t xml:space="preserve">working </w:t>
      </w:r>
      <w:r>
        <w:t>assumptions:</w:t>
      </w:r>
    </w:p>
    <w:tbl>
      <w:tblPr>
        <w:tblStyle w:val="TableGrid"/>
        <w:tblW w:w="0" w:type="auto"/>
        <w:tblLook w:val="04A0" w:firstRow="1" w:lastRow="0" w:firstColumn="1" w:lastColumn="0" w:noHBand="0" w:noVBand="1"/>
      </w:tblPr>
      <w:tblGrid>
        <w:gridCol w:w="9629"/>
      </w:tblGrid>
      <w:tr w:rsidR="00B20E27" w:rsidRPr="00D34B64" w14:paraId="059B134C" w14:textId="77777777" w:rsidTr="00356A04">
        <w:tc>
          <w:tcPr>
            <w:tcW w:w="9629" w:type="dxa"/>
          </w:tcPr>
          <w:p w14:paraId="67D85A06" w14:textId="77777777" w:rsidR="00081243" w:rsidRPr="00F53994" w:rsidRDefault="00081243" w:rsidP="003E7722">
            <w:pPr>
              <w:numPr>
                <w:ilvl w:val="0"/>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rPr>
              <w:t>For a separate initial DL BWP (if it does not include CD-SSB and the entire CORESET#0) from RAN1 perspective,</w:t>
            </w:r>
          </w:p>
          <w:p w14:paraId="72027F34" w14:textId="77777777" w:rsidR="00081243" w:rsidRPr="00F53994" w:rsidRDefault="00081243" w:rsidP="003E7722">
            <w:pPr>
              <w:numPr>
                <w:ilvl w:val="1"/>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rPr>
              <w:t xml:space="preserve">If it is configured for random access while not for paging in idle/inactive mode, </w:t>
            </w:r>
            <w:proofErr w:type="spellStart"/>
            <w:r w:rsidRPr="00F53994">
              <w:rPr>
                <w:rFonts w:ascii="Times New Roman" w:hAnsi="Times New Roman" w:cs="Times New Roman"/>
                <w:bCs/>
                <w:i/>
                <w:iCs/>
                <w:sz w:val="20"/>
                <w:szCs w:val="20"/>
              </w:rPr>
              <w:t>RedCap</w:t>
            </w:r>
            <w:proofErr w:type="spellEnd"/>
            <w:r w:rsidRPr="00F53994">
              <w:rPr>
                <w:rFonts w:ascii="Times New Roman" w:hAnsi="Times New Roman" w:cs="Times New Roman"/>
                <w:bCs/>
                <w:i/>
                <w:iCs/>
                <w:sz w:val="20"/>
                <w:szCs w:val="20"/>
              </w:rPr>
              <w:t xml:space="preserve"> UE does NOT expect it to contain SSB/CORESET#0/SIB.</w:t>
            </w:r>
          </w:p>
          <w:p w14:paraId="64D6E4BA" w14:textId="77777777" w:rsidR="00081243" w:rsidRPr="00F53994" w:rsidRDefault="00081243" w:rsidP="003E7722">
            <w:pPr>
              <w:numPr>
                <w:ilvl w:val="1"/>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rPr>
              <w:t>Note: RAN1 assumes REDCAP UE performing Random access in the separate DL BWP does not need to monitor paging in a BWP containing CORESET#0</w:t>
            </w:r>
          </w:p>
          <w:p w14:paraId="231190B5" w14:textId="77777777" w:rsidR="00081243" w:rsidRPr="00F53994" w:rsidRDefault="00081243" w:rsidP="003E7722">
            <w:pPr>
              <w:numPr>
                <w:ilvl w:val="1"/>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shd w:val="clear" w:color="auto" w:fill="808000"/>
              </w:rPr>
              <w:t>Working assumption:</w:t>
            </w:r>
            <w:r w:rsidRPr="00F53994">
              <w:rPr>
                <w:rFonts w:ascii="Times New Roman" w:hAnsi="Times New Roman" w:cs="Times New Roman"/>
                <w:bCs/>
                <w:i/>
                <w:iCs/>
                <w:sz w:val="20"/>
                <w:szCs w:val="20"/>
              </w:rPr>
              <w:t xml:space="preserve"> If it is configured for paging, </w:t>
            </w:r>
            <w:proofErr w:type="spellStart"/>
            <w:r w:rsidRPr="00F53994">
              <w:rPr>
                <w:rFonts w:ascii="Times New Roman" w:hAnsi="Times New Roman" w:cs="Times New Roman"/>
                <w:bCs/>
                <w:i/>
                <w:iCs/>
                <w:sz w:val="20"/>
                <w:szCs w:val="20"/>
              </w:rPr>
              <w:t>RedCap</w:t>
            </w:r>
            <w:proofErr w:type="spellEnd"/>
            <w:r w:rsidRPr="00F53994">
              <w:rPr>
                <w:rFonts w:ascii="Times New Roman" w:hAnsi="Times New Roman" w:cs="Times New Roman"/>
                <w:bCs/>
                <w:i/>
                <w:iCs/>
                <w:sz w:val="20"/>
                <w:szCs w:val="20"/>
              </w:rPr>
              <w:t xml:space="preserve"> UE expects it to contain NCD-SSB for serving cell but not CORESET#0/SIB from RAN1 perspective</w:t>
            </w:r>
          </w:p>
          <w:p w14:paraId="73E94120" w14:textId="77777777" w:rsidR="00081243" w:rsidRPr="00F53994" w:rsidRDefault="00081243" w:rsidP="003E7722">
            <w:pPr>
              <w:numPr>
                <w:ilvl w:val="0"/>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rPr>
              <w:t>For an RRC-configured active DL BWP in connected mode (if it does not include CD-SSB and the entire CORESET#0) from RAN1 perspective,</w:t>
            </w:r>
          </w:p>
          <w:p w14:paraId="56744C81" w14:textId="77777777" w:rsidR="00081243" w:rsidRPr="00F53994" w:rsidRDefault="00081243" w:rsidP="003E7722">
            <w:pPr>
              <w:numPr>
                <w:ilvl w:val="1"/>
                <w:numId w:val="30"/>
              </w:numPr>
              <w:spacing w:after="0" w:line="231" w:lineRule="atLeast"/>
              <w:jc w:val="both"/>
              <w:rPr>
                <w:rFonts w:ascii="Times New Roman" w:hAnsi="Times New Roman" w:cs="Times New Roman"/>
                <w:bCs/>
                <w:i/>
                <w:iCs/>
                <w:sz w:val="20"/>
                <w:szCs w:val="20"/>
                <w:lang w:val="en-US"/>
              </w:rPr>
            </w:pPr>
            <w:r w:rsidRPr="00F53994">
              <w:rPr>
                <w:rFonts w:ascii="Times New Roman" w:hAnsi="Times New Roman" w:cs="Times New Roman"/>
                <w:bCs/>
                <w:i/>
                <w:iCs/>
                <w:sz w:val="20"/>
                <w:szCs w:val="20"/>
              </w:rPr>
              <w:t xml:space="preserve">A </w:t>
            </w:r>
            <w:proofErr w:type="spellStart"/>
            <w:r w:rsidRPr="00F53994">
              <w:rPr>
                <w:rFonts w:ascii="Times New Roman" w:hAnsi="Times New Roman" w:cs="Times New Roman"/>
                <w:bCs/>
                <w:i/>
                <w:iCs/>
                <w:sz w:val="20"/>
                <w:szCs w:val="20"/>
              </w:rPr>
              <w:t>RedCap</w:t>
            </w:r>
            <w:proofErr w:type="spellEnd"/>
            <w:r w:rsidRPr="00F53994">
              <w:rPr>
                <w:rFonts w:ascii="Times New Roman" w:hAnsi="Times New Roman" w:cs="Times New Roman"/>
                <w:bCs/>
                <w:i/>
                <w:iCs/>
                <w:sz w:val="20"/>
                <w:szCs w:val="20"/>
              </w:rPr>
              <w:t xml:space="preserve"> UE supporting mandatory FG 6-1 (but not optional FG 6-1a) expects it to contain NCD-SSB for serving cell but not CORESET#0/SIB</w:t>
            </w:r>
          </w:p>
          <w:p w14:paraId="46A7CFA6" w14:textId="77777777" w:rsidR="00081243" w:rsidRPr="00F53994" w:rsidRDefault="00081243" w:rsidP="003E7722">
            <w:pPr>
              <w:numPr>
                <w:ilvl w:val="1"/>
                <w:numId w:val="30"/>
              </w:numPr>
              <w:spacing w:after="0" w:line="252" w:lineRule="auto"/>
              <w:jc w:val="both"/>
              <w:rPr>
                <w:rFonts w:ascii="Times New Roman" w:eastAsia="Times New Roman" w:hAnsi="Times New Roman" w:cs="Times New Roman"/>
                <w:bCs/>
                <w:i/>
                <w:iCs/>
                <w:sz w:val="20"/>
                <w:szCs w:val="20"/>
              </w:rPr>
            </w:pPr>
            <w:r w:rsidRPr="00F53994">
              <w:rPr>
                <w:rFonts w:ascii="Times New Roman" w:hAnsi="Times New Roman" w:cs="Times New Roman"/>
                <w:bCs/>
                <w:i/>
                <w:iCs/>
                <w:sz w:val="20"/>
                <w:szCs w:val="20"/>
              </w:rPr>
              <w:t xml:space="preserve">A </w:t>
            </w:r>
            <w:proofErr w:type="spellStart"/>
            <w:r w:rsidRPr="00F53994">
              <w:rPr>
                <w:rFonts w:ascii="Times New Roman" w:hAnsi="Times New Roman" w:cs="Times New Roman"/>
                <w:bCs/>
                <w:i/>
                <w:iCs/>
                <w:sz w:val="20"/>
                <w:szCs w:val="20"/>
              </w:rPr>
              <w:t>RedCap</w:t>
            </w:r>
            <w:proofErr w:type="spellEnd"/>
            <w:r w:rsidRPr="00F53994">
              <w:rPr>
                <w:rFonts w:ascii="Times New Roman" w:hAnsi="Times New Roman" w:cs="Times New Roman"/>
                <w:bCs/>
                <w:i/>
                <w:iCs/>
                <w:sz w:val="20"/>
                <w:szCs w:val="20"/>
              </w:rPr>
              <w:t xml:space="preserve"> UE can indicate the </w:t>
            </w:r>
            <w:r w:rsidRPr="00F53994">
              <w:rPr>
                <w:rFonts w:ascii="Times New Roman" w:hAnsi="Times New Roman" w:cs="Times New Roman"/>
                <w:bCs/>
                <w:i/>
                <w:iCs/>
                <w:sz w:val="20"/>
                <w:szCs w:val="20"/>
                <w:lang w:val="en-US"/>
              </w:rPr>
              <w:t xml:space="preserve">following </w:t>
            </w:r>
            <w:r w:rsidRPr="00F53994">
              <w:rPr>
                <w:rFonts w:ascii="Times New Roman" w:hAnsi="Times New Roman" w:cs="Times New Roman"/>
                <w:bCs/>
                <w:i/>
                <w:iCs/>
                <w:sz w:val="20"/>
                <w:szCs w:val="20"/>
              </w:rPr>
              <w:t>as optional capability</w:t>
            </w:r>
            <w:r w:rsidRPr="00F53994">
              <w:rPr>
                <w:rFonts w:ascii="Times New Roman" w:hAnsi="Times New Roman" w:cs="Times New Roman"/>
                <w:bCs/>
                <w:i/>
                <w:iCs/>
                <w:sz w:val="20"/>
                <w:szCs w:val="20"/>
                <w:lang w:val="en-US"/>
              </w:rPr>
              <w:t>:</w:t>
            </w:r>
          </w:p>
          <w:p w14:paraId="56B1FF46" w14:textId="2B8FD075" w:rsidR="00021A1B" w:rsidRPr="00081243" w:rsidRDefault="00081243" w:rsidP="003E7722">
            <w:pPr>
              <w:numPr>
                <w:ilvl w:val="2"/>
                <w:numId w:val="30"/>
              </w:numPr>
              <w:spacing w:after="0" w:line="231" w:lineRule="atLeast"/>
              <w:jc w:val="both"/>
              <w:rPr>
                <w:rFonts w:eastAsia="Microsoft YaHei UI"/>
                <w:bCs/>
                <w:lang w:val="en-US"/>
              </w:rPr>
            </w:pPr>
            <w:r w:rsidRPr="00F53994">
              <w:rPr>
                <w:rFonts w:ascii="Times New Roman" w:hAnsi="Times New Roman" w:cs="Times New Roman"/>
                <w:bCs/>
                <w:i/>
                <w:iCs/>
                <w:sz w:val="20"/>
                <w:szCs w:val="20"/>
                <w:lang w:val="en-US"/>
              </w:rPr>
              <w:t xml:space="preserve">Not need NCD-SSB: </w:t>
            </w:r>
            <w:r w:rsidRPr="00F53994">
              <w:rPr>
                <w:rFonts w:ascii="Times New Roman" w:hAnsi="Times New Roman" w:cs="Times New Roman"/>
                <w:bCs/>
                <w:i/>
                <w:iCs/>
                <w:sz w:val="20"/>
                <w:szCs w:val="20"/>
              </w:rPr>
              <w:t xml:space="preserve">A </w:t>
            </w:r>
            <w:proofErr w:type="spellStart"/>
            <w:r w:rsidRPr="00F53994">
              <w:rPr>
                <w:rFonts w:ascii="Times New Roman" w:hAnsi="Times New Roman" w:cs="Times New Roman"/>
                <w:bCs/>
                <w:i/>
                <w:iCs/>
                <w:sz w:val="20"/>
                <w:szCs w:val="20"/>
              </w:rPr>
              <w:t>RedCap</w:t>
            </w:r>
            <w:proofErr w:type="spellEnd"/>
            <w:r w:rsidRPr="00F53994">
              <w:rPr>
                <w:rFonts w:ascii="Times New Roman" w:hAnsi="Times New Roman" w:cs="Times New Roman"/>
                <w:bCs/>
                <w:i/>
                <w:iCs/>
                <w:sz w:val="20"/>
                <w:szCs w:val="20"/>
              </w:rPr>
              <w:t xml:space="preserve"> UE can in addition optionally support relevant operation based on CSI-RS (</w:t>
            </w:r>
            <w:r w:rsidRPr="00F53994">
              <w:rPr>
                <w:rFonts w:ascii="Times New Roman" w:hAnsi="Times New Roman" w:cs="Times New Roman"/>
                <w:bCs/>
                <w:i/>
                <w:iCs/>
                <w:sz w:val="20"/>
                <w:szCs w:val="20"/>
                <w:highlight w:val="darkYellow"/>
              </w:rPr>
              <w:t>working assumption</w:t>
            </w:r>
            <w:r w:rsidRPr="00F53994">
              <w:rPr>
                <w:rFonts w:ascii="Times New Roman" w:hAnsi="Times New Roman" w:cs="Times New Roman"/>
                <w:bCs/>
                <w:i/>
                <w:iCs/>
                <w:sz w:val="20"/>
                <w:szCs w:val="20"/>
              </w:rPr>
              <w:t>) and/or FG 6-1a by reporting optional capabilities.</w:t>
            </w:r>
          </w:p>
        </w:tc>
      </w:tr>
    </w:tbl>
    <w:p w14:paraId="039669C3" w14:textId="4C077B84" w:rsidR="006746E9" w:rsidRDefault="006746E9" w:rsidP="00081243">
      <w:pPr>
        <w:jc w:val="both"/>
      </w:pPr>
      <w:r>
        <w:t xml:space="preserve">After that, the RAN plenary has down-scoped the work on the use of NCD-SSB in </w:t>
      </w:r>
      <w:proofErr w:type="spellStart"/>
      <w:r>
        <w:t>RedCap</w:t>
      </w:r>
      <w:proofErr w:type="spellEnd"/>
      <w:r>
        <w:t xml:space="preserve"> UEs as given in the following agreements </w:t>
      </w:r>
      <w:r w:rsidR="00703529">
        <w:fldChar w:fldCharType="begin"/>
      </w:r>
      <w:r w:rsidR="00703529">
        <w:instrText xml:space="preserve"> REF _Ref92572606 \n \h </w:instrText>
      </w:r>
      <w:r w:rsidR="00703529">
        <w:fldChar w:fldCharType="separate"/>
      </w:r>
      <w:r w:rsidR="004C44D4">
        <w:t>[2]</w:t>
      </w:r>
      <w:r w:rsidR="00703529">
        <w:fldChar w:fldCharType="end"/>
      </w:r>
      <w:r>
        <w:t xml:space="preserve">: </w:t>
      </w:r>
    </w:p>
    <w:tbl>
      <w:tblPr>
        <w:tblStyle w:val="TableGrid"/>
        <w:tblW w:w="0" w:type="auto"/>
        <w:tblLook w:val="04A0" w:firstRow="1" w:lastRow="0" w:firstColumn="1" w:lastColumn="0" w:noHBand="0" w:noVBand="1"/>
      </w:tblPr>
      <w:tblGrid>
        <w:gridCol w:w="9629"/>
      </w:tblGrid>
      <w:tr w:rsidR="006746E9" w14:paraId="708C76F7" w14:textId="77777777" w:rsidTr="006746E9">
        <w:tc>
          <w:tcPr>
            <w:tcW w:w="9629" w:type="dxa"/>
          </w:tcPr>
          <w:p w14:paraId="0B35C75D" w14:textId="497D46E2" w:rsidR="006746E9" w:rsidRPr="005E044C" w:rsidRDefault="006746E9" w:rsidP="003E7722">
            <w:pPr>
              <w:pStyle w:val="ListParagraph"/>
              <w:numPr>
                <w:ilvl w:val="0"/>
                <w:numId w:val="34"/>
              </w:numPr>
              <w:autoSpaceDE w:val="0"/>
              <w:autoSpaceDN w:val="0"/>
              <w:adjustRightInd w:val="0"/>
              <w:spacing w:after="0" w:line="240" w:lineRule="auto"/>
              <w:jc w:val="both"/>
              <w:rPr>
                <w:rFonts w:ascii="Times New Roman" w:hAnsi="Times New Roman" w:cs="Times New Roman"/>
                <w:i/>
                <w:iCs/>
                <w:sz w:val="20"/>
                <w:szCs w:val="20"/>
              </w:rPr>
            </w:pPr>
            <w:r w:rsidRPr="005E044C">
              <w:rPr>
                <w:rFonts w:ascii="Times New Roman" w:hAnsi="Times New Roman" w:cs="Times New Roman"/>
                <w:i/>
                <w:iCs/>
                <w:sz w:val="20"/>
                <w:szCs w:val="20"/>
              </w:rPr>
              <w:t>RAN2 should work on the assumption that the cell reselection measurements and cell ranking is performed are based on measurements on the CD-SSB, regardless of whether the UE monitors paging in an initial BWP associated with CD-SSB (scheme 1) or an initial BWP associated with NCD-SSB (scheme 2). This applies for intra- and inter-frequency measurements, and for IDLE and INACTIVE states.</w:t>
            </w:r>
          </w:p>
          <w:p w14:paraId="6C6818CE" w14:textId="1B889CB8" w:rsidR="006746E9" w:rsidRDefault="006746E9" w:rsidP="003E7722">
            <w:pPr>
              <w:pStyle w:val="ListParagraph"/>
              <w:numPr>
                <w:ilvl w:val="0"/>
                <w:numId w:val="34"/>
              </w:numPr>
              <w:autoSpaceDE w:val="0"/>
              <w:autoSpaceDN w:val="0"/>
              <w:adjustRightInd w:val="0"/>
              <w:spacing w:after="0" w:line="240" w:lineRule="auto"/>
              <w:jc w:val="both"/>
            </w:pPr>
            <w:r w:rsidRPr="005E044C">
              <w:rPr>
                <w:rFonts w:ascii="Times New Roman" w:hAnsi="Times New Roman" w:cs="Times New Roman"/>
                <w:i/>
                <w:iCs/>
                <w:sz w:val="20"/>
                <w:szCs w:val="20"/>
                <w:highlight w:val="green"/>
              </w:rPr>
              <w:t>Scheme 1 (</w:t>
            </w:r>
            <w:proofErr w:type="gramStart"/>
            <w:r w:rsidRPr="005E044C">
              <w:rPr>
                <w:rFonts w:ascii="Times New Roman" w:hAnsi="Times New Roman" w:cs="Times New Roman"/>
                <w:i/>
                <w:iCs/>
                <w:sz w:val="20"/>
                <w:szCs w:val="20"/>
                <w:highlight w:val="green"/>
              </w:rPr>
              <w:t>i.e.</w:t>
            </w:r>
            <w:proofErr w:type="gramEnd"/>
            <w:r w:rsidRPr="005E044C">
              <w:rPr>
                <w:rFonts w:ascii="Times New Roman" w:hAnsi="Times New Roman" w:cs="Times New Roman"/>
                <w:i/>
                <w:iCs/>
                <w:sz w:val="20"/>
                <w:szCs w:val="20"/>
                <w:highlight w:val="green"/>
              </w:rPr>
              <w:t xml:space="preserve"> UE in IDLE and INACTIVE monitors paging in an initial BWP associated with CD-SSB) is adopted for further work in Rel-17</w:t>
            </w:r>
            <w:r w:rsidRPr="005E044C">
              <w:rPr>
                <w:rFonts w:ascii="Times New Roman" w:hAnsi="Times New Roman" w:cs="Times New Roman"/>
                <w:i/>
                <w:iCs/>
                <w:sz w:val="20"/>
                <w:szCs w:val="20"/>
              </w:rPr>
              <w:t>. Scheme 2 (</w:t>
            </w:r>
            <w:proofErr w:type="gramStart"/>
            <w:r w:rsidRPr="005E044C">
              <w:rPr>
                <w:rFonts w:ascii="Times New Roman" w:hAnsi="Times New Roman" w:cs="Times New Roman"/>
                <w:i/>
                <w:iCs/>
                <w:sz w:val="20"/>
                <w:szCs w:val="20"/>
              </w:rPr>
              <w:t>i.e.</w:t>
            </w:r>
            <w:proofErr w:type="gramEnd"/>
            <w:r w:rsidRPr="005E044C">
              <w:rPr>
                <w:rFonts w:ascii="Times New Roman" w:hAnsi="Times New Roman" w:cs="Times New Roman"/>
                <w:i/>
                <w:iCs/>
                <w:sz w:val="20"/>
                <w:szCs w:val="20"/>
              </w:rPr>
              <w:t xml:space="preserve"> UE in IDLE and INACTIVE monitors paging in an initial BWP associated with NCD-SSB) is </w:t>
            </w:r>
            <w:r w:rsidRPr="005E044C">
              <w:rPr>
                <w:rFonts w:ascii="Times New Roman" w:hAnsi="Times New Roman" w:cs="Times New Roman"/>
                <w:i/>
                <w:iCs/>
                <w:sz w:val="20"/>
                <w:szCs w:val="20"/>
                <w:highlight w:val="yellow"/>
              </w:rPr>
              <w:t>not considered further in Rel-17</w:t>
            </w:r>
          </w:p>
        </w:tc>
      </w:tr>
    </w:tbl>
    <w:p w14:paraId="5CD213CC" w14:textId="3EEF0515" w:rsidR="00081243" w:rsidRPr="00081243" w:rsidRDefault="0090231D" w:rsidP="00081243">
      <w:pPr>
        <w:jc w:val="both"/>
      </w:pPr>
      <w:r>
        <w:t xml:space="preserve">Based on the above, the remaining working assumption topic that RAN4 needs to provide feedback for is relevant operation based on CSI-RS. </w:t>
      </w:r>
      <w:r w:rsidR="00081243" w:rsidRPr="00081243">
        <w:t xml:space="preserve">Therefore, in this contribution paper we provide feedback to the RAN1 </w:t>
      </w:r>
      <w:r>
        <w:t xml:space="preserve">CSI-RS working </w:t>
      </w:r>
      <w:r w:rsidR="00081243" w:rsidRPr="00081243">
        <w:t xml:space="preserve">assumption and we discuss other issues related to the use of NCD-SSB in </w:t>
      </w:r>
      <w:proofErr w:type="spellStart"/>
      <w:r w:rsidR="00081243" w:rsidRPr="00081243">
        <w:t>RedCap</w:t>
      </w:r>
      <w:proofErr w:type="spellEnd"/>
      <w:r w:rsidR="00081243" w:rsidRPr="00081243">
        <w:t xml:space="preserve"> devices. </w:t>
      </w:r>
    </w:p>
    <w:p w14:paraId="29400F8C" w14:textId="7C49B235" w:rsidR="00917B45" w:rsidRDefault="00917B45" w:rsidP="005809D5">
      <w:pPr>
        <w:pStyle w:val="Heading1"/>
        <w:numPr>
          <w:ilvl w:val="0"/>
          <w:numId w:val="1"/>
        </w:numPr>
        <w:jc w:val="both"/>
        <w:rPr>
          <w:rFonts w:ascii="Arial" w:hAnsi="Arial" w:cs="Arial"/>
        </w:rPr>
      </w:pPr>
      <w:r>
        <w:rPr>
          <w:rFonts w:ascii="Arial" w:hAnsi="Arial" w:cs="Arial"/>
        </w:rPr>
        <w:t>Discussion</w:t>
      </w:r>
      <w:r w:rsidR="00A509E7">
        <w:rPr>
          <w:rFonts w:ascii="Arial" w:hAnsi="Arial" w:cs="Arial"/>
        </w:rPr>
        <w:t xml:space="preserve"> on </w:t>
      </w:r>
      <w:r w:rsidR="005E408B">
        <w:rPr>
          <w:rFonts w:ascii="Arial" w:hAnsi="Arial" w:cs="Arial"/>
        </w:rPr>
        <w:t>relevant operation based on CSI-RS</w:t>
      </w:r>
    </w:p>
    <w:p w14:paraId="19A12589" w14:textId="4A04D425" w:rsidR="009C1C37" w:rsidRDefault="00D0563C" w:rsidP="00757490">
      <w:pPr>
        <w:jc w:val="both"/>
      </w:pPr>
      <w:r w:rsidRPr="009A6CA5">
        <w:t>RAN1 has the following working assumptions on ‘</w:t>
      </w:r>
      <w:r w:rsidRPr="009A6CA5">
        <w:rPr>
          <w:bCs/>
          <w:lang w:val="en-US"/>
        </w:rPr>
        <w:t xml:space="preserve">Not need NCD-SSB: </w:t>
      </w:r>
      <w:r w:rsidRPr="009A6CA5">
        <w:rPr>
          <w:bCs/>
        </w:rPr>
        <w:t xml:space="preserve">A </w:t>
      </w:r>
      <w:proofErr w:type="spellStart"/>
      <w:r w:rsidRPr="009A6CA5">
        <w:rPr>
          <w:bCs/>
        </w:rPr>
        <w:t>RedCap</w:t>
      </w:r>
      <w:proofErr w:type="spellEnd"/>
      <w:r w:rsidRPr="009A6CA5">
        <w:rPr>
          <w:bCs/>
        </w:rPr>
        <w:t xml:space="preserve"> UE can in addition optionally support relevant operation based on CSI-RS and/or FG 6-1a by reporting optional </w:t>
      </w:r>
      <w:proofErr w:type="gramStart"/>
      <w:r w:rsidR="00081665" w:rsidRPr="009A6CA5">
        <w:rPr>
          <w:bCs/>
        </w:rPr>
        <w:t>capabilities</w:t>
      </w:r>
      <w:r w:rsidR="00081665">
        <w:rPr>
          <w:bCs/>
        </w:rPr>
        <w:t>’</w:t>
      </w:r>
      <w:proofErr w:type="gramEnd"/>
      <w:r w:rsidR="00667685" w:rsidRPr="009A6CA5">
        <w:t>.</w:t>
      </w:r>
      <w:r w:rsidR="000D1B79" w:rsidRPr="009A6CA5">
        <w:t xml:space="preserve"> </w:t>
      </w:r>
      <w:r w:rsidR="00455D66">
        <w:t>Now</w:t>
      </w:r>
      <w:r w:rsidR="009A6CA5">
        <w:t>, to understand the relevant operation</w:t>
      </w:r>
      <w:r w:rsidR="00455D66">
        <w:t>s</w:t>
      </w:r>
      <w:r w:rsidR="009A6CA5">
        <w:t xml:space="preserve"> based on CSI-RS, we should look at the feature list associated with CSI-RS from </w:t>
      </w:r>
      <w:r w:rsidR="006B39FD">
        <w:fldChar w:fldCharType="begin"/>
      </w:r>
      <w:r w:rsidR="006B39FD">
        <w:instrText xml:space="preserve"> REF _Ref92572751 \n \h </w:instrText>
      </w:r>
      <w:r w:rsidR="006B39FD">
        <w:fldChar w:fldCharType="separate"/>
      </w:r>
      <w:r w:rsidR="004C44D4">
        <w:t>[3]</w:t>
      </w:r>
      <w:r w:rsidR="006B39FD">
        <w:fldChar w:fldCharType="end"/>
      </w:r>
      <w:r w:rsidR="00EE6AA0">
        <w:t xml:space="preserve"> under certain scenario, which is a UE operating in a BWP that does not include CD-SSB and has no NCD-SSB too. </w:t>
      </w:r>
      <w:r w:rsidR="009A6CA5">
        <w:t xml:space="preserve"> </w:t>
      </w:r>
    </w:p>
    <w:tbl>
      <w:tblPr>
        <w:tblStyle w:val="TableGrid"/>
        <w:tblW w:w="0" w:type="auto"/>
        <w:tblLook w:val="04A0" w:firstRow="1" w:lastRow="0" w:firstColumn="1" w:lastColumn="0" w:noHBand="0" w:noVBand="1"/>
      </w:tblPr>
      <w:tblGrid>
        <w:gridCol w:w="1696"/>
        <w:gridCol w:w="7797"/>
      </w:tblGrid>
      <w:tr w:rsidR="00E410BE" w14:paraId="778AE044" w14:textId="77777777" w:rsidTr="00E410BE">
        <w:tc>
          <w:tcPr>
            <w:tcW w:w="1696" w:type="dxa"/>
          </w:tcPr>
          <w:p w14:paraId="69EEC08E" w14:textId="2B029856" w:rsidR="00E410BE" w:rsidRPr="00835803" w:rsidRDefault="00E410BE" w:rsidP="00757490">
            <w:pPr>
              <w:jc w:val="both"/>
              <w:rPr>
                <w:b/>
                <w:bCs/>
              </w:rPr>
            </w:pPr>
            <w:r w:rsidRPr="00835803">
              <w:rPr>
                <w:b/>
                <w:bCs/>
              </w:rPr>
              <w:t>Index</w:t>
            </w:r>
          </w:p>
        </w:tc>
        <w:tc>
          <w:tcPr>
            <w:tcW w:w="7797" w:type="dxa"/>
          </w:tcPr>
          <w:p w14:paraId="075E03D2" w14:textId="1755692E" w:rsidR="00E410BE" w:rsidRPr="00835803" w:rsidRDefault="00E410BE" w:rsidP="00757490">
            <w:pPr>
              <w:jc w:val="both"/>
              <w:rPr>
                <w:b/>
                <w:bCs/>
              </w:rPr>
            </w:pPr>
            <w:r w:rsidRPr="00835803">
              <w:rPr>
                <w:b/>
                <w:bCs/>
              </w:rPr>
              <w:t>Feature group</w:t>
            </w:r>
          </w:p>
        </w:tc>
      </w:tr>
      <w:tr w:rsidR="00E410BE" w14:paraId="41428CAD" w14:textId="77777777" w:rsidTr="00E410BE">
        <w:tc>
          <w:tcPr>
            <w:tcW w:w="1696" w:type="dxa"/>
          </w:tcPr>
          <w:p w14:paraId="25CA97CD" w14:textId="110FAC23" w:rsidR="00E410BE" w:rsidRDefault="00E410BE" w:rsidP="00757490">
            <w:pPr>
              <w:jc w:val="both"/>
            </w:pPr>
            <w:r>
              <w:t>1-4</w:t>
            </w:r>
          </w:p>
        </w:tc>
        <w:tc>
          <w:tcPr>
            <w:tcW w:w="7797" w:type="dxa"/>
          </w:tcPr>
          <w:p w14:paraId="682E5A21" w14:textId="4681E39F" w:rsidR="00E410BE" w:rsidRDefault="00E410BE" w:rsidP="00757490">
            <w:pPr>
              <w:jc w:val="both"/>
            </w:pPr>
            <w:r w:rsidRPr="0054772E">
              <w:t>CSI-RS based RRM measurement with associated SS-block</w:t>
            </w:r>
          </w:p>
        </w:tc>
      </w:tr>
      <w:tr w:rsidR="00E410BE" w14:paraId="06FC8D85" w14:textId="77777777" w:rsidTr="00E410BE">
        <w:tc>
          <w:tcPr>
            <w:tcW w:w="1696" w:type="dxa"/>
          </w:tcPr>
          <w:p w14:paraId="311BAA41" w14:textId="6BED40FC" w:rsidR="00E410BE" w:rsidRDefault="00E410BE" w:rsidP="00757490">
            <w:pPr>
              <w:jc w:val="both"/>
            </w:pPr>
            <w:r>
              <w:t>1-5</w:t>
            </w:r>
          </w:p>
        </w:tc>
        <w:tc>
          <w:tcPr>
            <w:tcW w:w="7797" w:type="dxa"/>
          </w:tcPr>
          <w:p w14:paraId="0D5F5E8D" w14:textId="3D46360F" w:rsidR="00E410BE" w:rsidRPr="00E410BE" w:rsidRDefault="00E410BE" w:rsidP="00757490">
            <w:pPr>
              <w:jc w:val="both"/>
              <w:rPr>
                <w:lang w:val="en-US"/>
              </w:rPr>
            </w:pPr>
            <w:r w:rsidRPr="00E410BE">
              <w:rPr>
                <w:lang w:val="en-US"/>
              </w:rPr>
              <w:t>CSI-RS based RRM measurement without associated SS-block</w:t>
            </w:r>
          </w:p>
        </w:tc>
      </w:tr>
      <w:tr w:rsidR="00E410BE" w14:paraId="0D980F3B" w14:textId="77777777" w:rsidTr="00E410BE">
        <w:tc>
          <w:tcPr>
            <w:tcW w:w="1696" w:type="dxa"/>
          </w:tcPr>
          <w:p w14:paraId="21CDE8A8" w14:textId="3EB86279" w:rsidR="00E410BE" w:rsidRDefault="00E410BE" w:rsidP="00757490">
            <w:pPr>
              <w:jc w:val="both"/>
            </w:pPr>
            <w:r>
              <w:lastRenderedPageBreak/>
              <w:t>1-6</w:t>
            </w:r>
          </w:p>
        </w:tc>
        <w:tc>
          <w:tcPr>
            <w:tcW w:w="7797" w:type="dxa"/>
          </w:tcPr>
          <w:p w14:paraId="7363377D" w14:textId="13093325" w:rsidR="00E410BE" w:rsidRPr="00E410BE" w:rsidRDefault="00E410BE" w:rsidP="00757490">
            <w:pPr>
              <w:jc w:val="both"/>
              <w:rPr>
                <w:lang w:val="en-US"/>
              </w:rPr>
            </w:pPr>
            <w:r w:rsidRPr="00E410BE">
              <w:rPr>
                <w:lang w:val="en-US"/>
              </w:rPr>
              <w:t>CSI-RS based RS-SINR measurement</w:t>
            </w:r>
          </w:p>
        </w:tc>
      </w:tr>
      <w:tr w:rsidR="00E410BE" w14:paraId="5A6D6A92" w14:textId="77777777" w:rsidTr="00E410BE">
        <w:tc>
          <w:tcPr>
            <w:tcW w:w="1696" w:type="dxa"/>
          </w:tcPr>
          <w:p w14:paraId="1D8CFE70" w14:textId="00162BDC" w:rsidR="00E410BE" w:rsidRPr="00465AC8" w:rsidRDefault="00E410BE" w:rsidP="00757490">
            <w:pPr>
              <w:jc w:val="both"/>
              <w:rPr>
                <w:highlight w:val="green"/>
              </w:rPr>
            </w:pPr>
            <w:r w:rsidRPr="00465AC8">
              <w:rPr>
                <w:highlight w:val="green"/>
              </w:rPr>
              <w:t>1-7</w:t>
            </w:r>
          </w:p>
        </w:tc>
        <w:tc>
          <w:tcPr>
            <w:tcW w:w="7797" w:type="dxa"/>
          </w:tcPr>
          <w:p w14:paraId="4509C469" w14:textId="0081F020" w:rsidR="00E410BE" w:rsidRPr="00465AC8" w:rsidRDefault="00E410BE" w:rsidP="00757490">
            <w:pPr>
              <w:jc w:val="both"/>
              <w:rPr>
                <w:highlight w:val="green"/>
              </w:rPr>
            </w:pPr>
            <w:r w:rsidRPr="00465AC8">
              <w:rPr>
                <w:highlight w:val="green"/>
              </w:rPr>
              <w:t>CSI-RS based RLM</w:t>
            </w:r>
          </w:p>
        </w:tc>
      </w:tr>
      <w:tr w:rsidR="00E410BE" w14:paraId="1BC9A2FC" w14:textId="77777777" w:rsidTr="00E410BE">
        <w:tc>
          <w:tcPr>
            <w:tcW w:w="1696" w:type="dxa"/>
          </w:tcPr>
          <w:p w14:paraId="329E3C81" w14:textId="07D981FB" w:rsidR="00E410BE" w:rsidRDefault="00422001" w:rsidP="00757490">
            <w:pPr>
              <w:jc w:val="both"/>
            </w:pPr>
            <w:r>
              <w:t>1-8</w:t>
            </w:r>
          </w:p>
        </w:tc>
        <w:tc>
          <w:tcPr>
            <w:tcW w:w="7797" w:type="dxa"/>
          </w:tcPr>
          <w:p w14:paraId="7B83F60E" w14:textId="46DAE4B4" w:rsidR="00E410BE" w:rsidRPr="00422001" w:rsidRDefault="00422001" w:rsidP="00757490">
            <w:pPr>
              <w:jc w:val="both"/>
              <w:rPr>
                <w:lang w:val="en-US"/>
              </w:rPr>
            </w:pPr>
            <w:r w:rsidRPr="00422001">
              <w:rPr>
                <w:lang w:val="en-US"/>
              </w:rPr>
              <w:t>RLM based on a mix of SS block and CSI-RS signals within active BWP</w:t>
            </w:r>
          </w:p>
        </w:tc>
      </w:tr>
      <w:tr w:rsidR="00E410BE" w14:paraId="57E63A3F" w14:textId="77777777" w:rsidTr="00E410BE">
        <w:tc>
          <w:tcPr>
            <w:tcW w:w="1696" w:type="dxa"/>
          </w:tcPr>
          <w:p w14:paraId="217E548C" w14:textId="3C5CE1F6" w:rsidR="00E410BE" w:rsidRDefault="00422001" w:rsidP="00757490">
            <w:pPr>
              <w:jc w:val="both"/>
            </w:pPr>
            <w:r>
              <w:t>1-9</w:t>
            </w:r>
          </w:p>
        </w:tc>
        <w:tc>
          <w:tcPr>
            <w:tcW w:w="7797" w:type="dxa"/>
          </w:tcPr>
          <w:p w14:paraId="067E3EC7" w14:textId="65001F8C" w:rsidR="00E410BE" w:rsidRPr="00422001" w:rsidRDefault="00422001" w:rsidP="00757490">
            <w:pPr>
              <w:jc w:val="both"/>
              <w:rPr>
                <w:lang w:val="en-US"/>
              </w:rPr>
            </w:pPr>
            <w:r w:rsidRPr="00422001">
              <w:rPr>
                <w:lang w:val="en-US"/>
              </w:rPr>
              <w:t>CSI-RS based contention free RA for HO</w:t>
            </w:r>
          </w:p>
        </w:tc>
      </w:tr>
    </w:tbl>
    <w:p w14:paraId="554A1134" w14:textId="03A01D06" w:rsidR="004C37A0" w:rsidRDefault="00422001" w:rsidP="00757490">
      <w:pPr>
        <w:jc w:val="both"/>
      </w:pPr>
      <w:r>
        <w:t>Firstly, the feature of index 1-4 depends on the associated SSB, however, it is clea</w:t>
      </w:r>
      <w:r w:rsidR="00465AC8">
        <w:t>r</w:t>
      </w:r>
      <w:r>
        <w:t xml:space="preserve"> from RAN1 working assumptions that there is no SSB (NCD-SSB or CD-SSB) in the BWP, therefore, this feature is not applicable. Second, feature of index 1-5 </w:t>
      </w:r>
      <w:r w:rsidR="004C37A0">
        <w:t>is to perform CSI-RS based RRM measurements without associated SSB, however, from RAN4 specs</w:t>
      </w:r>
      <w:r w:rsidR="00417C17">
        <w:t xml:space="preserve"> has conditions</w:t>
      </w:r>
      <w:r w:rsidR="000C7213">
        <w:t xml:space="preserve"> (</w:t>
      </w:r>
      <w:r w:rsidR="007C6A36">
        <w:t xml:space="preserve">excerpt </w:t>
      </w:r>
      <w:r w:rsidR="000C7213">
        <w:t>shown below)</w:t>
      </w:r>
      <w:r w:rsidR="004C37A0">
        <w:t xml:space="preserve"> </w:t>
      </w:r>
      <w:r w:rsidR="00D02B0C">
        <w:fldChar w:fldCharType="begin"/>
      </w:r>
      <w:r w:rsidR="00D02B0C">
        <w:instrText xml:space="preserve"> REF _Ref92573135 \n \h </w:instrText>
      </w:r>
      <w:r w:rsidR="00D02B0C">
        <w:fldChar w:fldCharType="separate"/>
      </w:r>
      <w:r w:rsidR="004C44D4">
        <w:t>[4]</w:t>
      </w:r>
      <w:r w:rsidR="00D02B0C">
        <w:fldChar w:fldCharType="end"/>
      </w:r>
      <w:r w:rsidR="00417C17">
        <w:t xml:space="preserve"> in</w:t>
      </w:r>
      <w:r w:rsidR="004C37A0">
        <w:t xml:space="preserve"> clause 9.10.2.5/9.10.3.5, which are regarding L3 measurements for intra/inter frequency</w:t>
      </w:r>
      <w:r w:rsidR="00417C17">
        <w:t xml:space="preserve">. </w:t>
      </w:r>
      <w:proofErr w:type="gramStart"/>
      <w:r w:rsidR="00417C17">
        <w:t>I</w:t>
      </w:r>
      <w:r w:rsidR="004C37A0">
        <w:t>t is clear that CSI-RS</w:t>
      </w:r>
      <w:proofErr w:type="gramEnd"/>
      <w:r w:rsidR="004C37A0">
        <w:t xml:space="preserve"> is not a standalone signal and hence CSI-RS based L3 measurements is not feasible. Hence, feature 1-5 is not applicable for </w:t>
      </w:r>
      <w:proofErr w:type="spellStart"/>
      <w:r w:rsidR="004C37A0">
        <w:t>RedCap</w:t>
      </w:r>
      <w:proofErr w:type="spellEnd"/>
      <w:r w:rsidR="004C37A0">
        <w:t xml:space="preserve"> UEs. </w:t>
      </w:r>
    </w:p>
    <w:tbl>
      <w:tblPr>
        <w:tblStyle w:val="TableGrid"/>
        <w:tblW w:w="0" w:type="auto"/>
        <w:tblLook w:val="04A0" w:firstRow="1" w:lastRow="0" w:firstColumn="1" w:lastColumn="0" w:noHBand="0" w:noVBand="1"/>
      </w:tblPr>
      <w:tblGrid>
        <w:gridCol w:w="9629"/>
      </w:tblGrid>
      <w:tr w:rsidR="004C37A0" w14:paraId="2911A6CA" w14:textId="77777777" w:rsidTr="004C37A0">
        <w:tc>
          <w:tcPr>
            <w:tcW w:w="9629" w:type="dxa"/>
          </w:tcPr>
          <w:p w14:paraId="46363810" w14:textId="66FF3FB9" w:rsidR="004C37A0" w:rsidRPr="005E044C" w:rsidRDefault="004C37A0" w:rsidP="00757490">
            <w:pPr>
              <w:jc w:val="both"/>
              <w:rPr>
                <w:rFonts w:ascii="Times New Roman" w:hAnsi="Times New Roman" w:cs="Times New Roman"/>
                <w:sz w:val="20"/>
                <w:szCs w:val="20"/>
              </w:rPr>
            </w:pPr>
            <w:r w:rsidRPr="005E044C">
              <w:rPr>
                <w:rFonts w:ascii="Times New Roman" w:hAnsi="Times New Roman" w:cs="Times New Roman"/>
                <w:sz w:val="20"/>
                <w:szCs w:val="20"/>
              </w:rPr>
              <w:t>‘</w:t>
            </w:r>
            <w:r w:rsidRPr="005E044C">
              <w:rPr>
                <w:rFonts w:ascii="Times New Roman" w:hAnsi="Times New Roman" w:cs="Times New Roman"/>
                <w:i/>
                <w:iCs/>
                <w:sz w:val="20"/>
                <w:szCs w:val="20"/>
              </w:rPr>
              <w:t>for a given CSI-RS resource, if the associated SS/PBCH block is configured but not detected by the UE, or if CSI-RS is configured with associated SSB but not QCL-ed to the associated SSB, the UE is not required to monitor the corresponding CSI-RS resource</w:t>
            </w:r>
            <w:r w:rsidRPr="005E044C">
              <w:rPr>
                <w:rFonts w:ascii="Times New Roman" w:hAnsi="Times New Roman" w:cs="Times New Roman"/>
                <w:sz w:val="20"/>
                <w:szCs w:val="20"/>
              </w:rPr>
              <w:t>’</w:t>
            </w:r>
          </w:p>
        </w:tc>
      </w:tr>
    </w:tbl>
    <w:p w14:paraId="31891BC0" w14:textId="7549F036" w:rsidR="00422001" w:rsidRDefault="000C7213" w:rsidP="00757490">
      <w:pPr>
        <w:jc w:val="both"/>
        <w:rPr>
          <w:bCs/>
        </w:rPr>
      </w:pPr>
      <w:r>
        <w:t xml:space="preserve">Third, feature 1-6 has dependencies to feature 1-4 and given that the latter depends on the use of an SSB (which is not included in this working assumption), hence the feature 1-6 is also not applicable to </w:t>
      </w:r>
      <w:proofErr w:type="spellStart"/>
      <w:r>
        <w:t>RedCap</w:t>
      </w:r>
      <w:proofErr w:type="spellEnd"/>
      <w:r>
        <w:t xml:space="preserve"> UEs. Fourth, </w:t>
      </w:r>
      <w:r w:rsidR="00417C17">
        <w:t xml:space="preserve">regarding </w:t>
      </w:r>
      <w:r w:rsidR="009F7ECF">
        <w:t>feature 1-7</w:t>
      </w:r>
      <w:r w:rsidR="00417C17">
        <w:t xml:space="preserve"> RAN4 has no restriction on the CSI-RS based RLM and hence feature 1-7 </w:t>
      </w:r>
      <w:r w:rsidR="00465AC8">
        <w:t>can</w:t>
      </w:r>
      <w:r w:rsidR="00417C17">
        <w:t xml:space="preserve"> be applicable for </w:t>
      </w:r>
      <w:proofErr w:type="spellStart"/>
      <w:r w:rsidR="00417C17">
        <w:t>RedCap</w:t>
      </w:r>
      <w:proofErr w:type="spellEnd"/>
      <w:r w:rsidR="00417C17">
        <w:t xml:space="preserve"> UEs. Fifth, feature 1-8 has dependencies on SSB based RLM and given that SSB is not available, hence this feature is not applicable to </w:t>
      </w:r>
      <w:proofErr w:type="spellStart"/>
      <w:r w:rsidR="00417C17">
        <w:t>RedCap</w:t>
      </w:r>
      <w:proofErr w:type="spellEnd"/>
      <w:r w:rsidR="00417C17">
        <w:t xml:space="preserve"> UEs. Finally, feature 1-9 has dependencies on features 1-4 and 1-5 and where the latter depends on the SSB availability, hence this feature is not applicable.</w:t>
      </w:r>
      <w:r w:rsidR="007A59F7">
        <w:t xml:space="preserve"> </w:t>
      </w:r>
      <w:r w:rsidR="00417C17">
        <w:t xml:space="preserve">To concluded, only feature 1-7 is feasible as for </w:t>
      </w:r>
      <w:proofErr w:type="spellStart"/>
      <w:r w:rsidR="00417C17">
        <w:t>RedCap</w:t>
      </w:r>
      <w:proofErr w:type="spellEnd"/>
      <w:r w:rsidR="00417C17">
        <w:t xml:space="preserve"> operation and therefore the working assumption should be revised as: </w:t>
      </w:r>
      <w:r w:rsidR="00417C17" w:rsidRPr="009A6CA5">
        <w:rPr>
          <w:bCs/>
          <w:lang w:val="en-US"/>
        </w:rPr>
        <w:t xml:space="preserve">Not need NCD-SSB: </w:t>
      </w:r>
      <w:r w:rsidR="00417C17" w:rsidRPr="009A6CA5">
        <w:rPr>
          <w:bCs/>
        </w:rPr>
        <w:t xml:space="preserve">A </w:t>
      </w:r>
      <w:proofErr w:type="spellStart"/>
      <w:r w:rsidR="00417C17" w:rsidRPr="009A6CA5">
        <w:rPr>
          <w:bCs/>
        </w:rPr>
        <w:t>RedCap</w:t>
      </w:r>
      <w:proofErr w:type="spellEnd"/>
      <w:r w:rsidR="00417C17" w:rsidRPr="009A6CA5">
        <w:rPr>
          <w:bCs/>
        </w:rPr>
        <w:t xml:space="preserve"> UE can in addition optionally </w:t>
      </w:r>
      <w:r w:rsidR="00417C17" w:rsidRPr="007A59F7">
        <w:rPr>
          <w:bCs/>
        </w:rPr>
        <w:t xml:space="preserve">support </w:t>
      </w:r>
      <w:r w:rsidR="007A59F7" w:rsidRPr="007A59F7">
        <w:rPr>
          <w:bCs/>
        </w:rPr>
        <w:t xml:space="preserve">CSI-RS </w:t>
      </w:r>
      <w:r w:rsidR="007A59F7">
        <w:rPr>
          <w:bCs/>
        </w:rPr>
        <w:t xml:space="preserve">based </w:t>
      </w:r>
      <w:r w:rsidR="007A59F7" w:rsidRPr="007A59F7">
        <w:rPr>
          <w:bCs/>
        </w:rPr>
        <w:t xml:space="preserve">RLM/BFD but can’t support CSI-RS based RRM </w:t>
      </w:r>
      <w:proofErr w:type="gramStart"/>
      <w:r w:rsidR="007A59F7" w:rsidRPr="007A59F7">
        <w:rPr>
          <w:bCs/>
        </w:rPr>
        <w:t>measurements</w:t>
      </w:r>
      <w:r w:rsidR="00417C17" w:rsidRPr="007A59F7">
        <w:rPr>
          <w:bCs/>
        </w:rPr>
        <w:t>’</w:t>
      </w:r>
      <w:proofErr w:type="gramEnd"/>
      <w:r w:rsidR="007A59F7" w:rsidRPr="007A59F7">
        <w:rPr>
          <w:bCs/>
        </w:rPr>
        <w:t>.</w:t>
      </w:r>
    </w:p>
    <w:p w14:paraId="00B3FCB8" w14:textId="7CA69D74" w:rsidR="007A59F7" w:rsidRDefault="007A59F7" w:rsidP="007A59F7">
      <w:pPr>
        <w:pStyle w:val="ListParagraph"/>
        <w:numPr>
          <w:ilvl w:val="0"/>
          <w:numId w:val="18"/>
        </w:numPr>
        <w:spacing w:after="180"/>
        <w:contextualSpacing w:val="0"/>
        <w:jc w:val="both"/>
        <w:rPr>
          <w:rFonts w:cstheme="minorHAnsi"/>
          <w:b/>
          <w:lang w:eastAsia="ko-KR"/>
        </w:rPr>
      </w:pPr>
      <w:bookmarkStart w:id="0" w:name="_Ref92574133"/>
      <w:r>
        <w:rPr>
          <w:rFonts w:cstheme="minorHAnsi"/>
          <w:b/>
          <w:lang w:eastAsia="ko-KR"/>
        </w:rPr>
        <w:t>If a UE is operating in a BWP without CD-SSB, the UE can perform CSI-RS based RLM/BFD</w:t>
      </w:r>
      <w:r w:rsidRPr="00D34B64">
        <w:rPr>
          <w:rFonts w:cstheme="minorHAnsi"/>
          <w:b/>
          <w:lang w:eastAsia="ko-KR"/>
        </w:rPr>
        <w:t>.</w:t>
      </w:r>
      <w:bookmarkEnd w:id="0"/>
    </w:p>
    <w:p w14:paraId="5629AAAC" w14:textId="3923A4D0" w:rsidR="009C1C37" w:rsidRPr="007A59F7" w:rsidRDefault="007A59F7" w:rsidP="009C1C37">
      <w:pPr>
        <w:pStyle w:val="ListParagraph"/>
        <w:numPr>
          <w:ilvl w:val="0"/>
          <w:numId w:val="19"/>
        </w:numPr>
        <w:spacing w:after="180"/>
        <w:contextualSpacing w:val="0"/>
        <w:jc w:val="both"/>
        <w:rPr>
          <w:rFonts w:ascii="Times New Roman" w:hAnsi="Times New Roman" w:cs="Times New Roman"/>
          <w:sz w:val="20"/>
          <w:szCs w:val="20"/>
        </w:rPr>
      </w:pPr>
      <w:bookmarkStart w:id="1" w:name="_Ref79150480"/>
      <w:r>
        <w:rPr>
          <w:rFonts w:cstheme="minorHAnsi"/>
          <w:b/>
          <w:lang w:eastAsia="ko-KR"/>
        </w:rPr>
        <w:t>If a UE is operating in a BWP without CD-SSB or NCD-SSB, the UE can optionally support CSI-RS based RLM/BFD (L1 measurements) but can’t support CSI-RS based RRM (L3 measurements)</w:t>
      </w:r>
      <w:r w:rsidR="00061BC0">
        <w:rPr>
          <w:rFonts w:cstheme="minorHAnsi"/>
          <w:b/>
          <w:lang w:eastAsia="ko-KR"/>
        </w:rPr>
        <w:t>.</w:t>
      </w:r>
      <w:bookmarkEnd w:id="1"/>
    </w:p>
    <w:p w14:paraId="4D669886" w14:textId="71B318D3" w:rsidR="007A59F7" w:rsidRPr="007A59F7" w:rsidRDefault="007A59F7" w:rsidP="009C1C37">
      <w:pPr>
        <w:pStyle w:val="ListParagraph"/>
        <w:numPr>
          <w:ilvl w:val="0"/>
          <w:numId w:val="19"/>
        </w:numPr>
        <w:spacing w:after="180"/>
        <w:contextualSpacing w:val="0"/>
        <w:jc w:val="both"/>
        <w:rPr>
          <w:rFonts w:cstheme="minorHAnsi"/>
          <w:b/>
          <w:lang w:eastAsia="ko-KR"/>
        </w:rPr>
      </w:pPr>
      <w:bookmarkStart w:id="2" w:name="_Ref92574214"/>
      <w:r>
        <w:rPr>
          <w:rFonts w:cstheme="minorHAnsi"/>
          <w:b/>
          <w:lang w:eastAsia="ko-KR"/>
        </w:rPr>
        <w:t xml:space="preserve">RAN4 LS response </w:t>
      </w:r>
      <w:r w:rsidRPr="007A59F7">
        <w:rPr>
          <w:rFonts w:cstheme="minorHAnsi"/>
          <w:b/>
          <w:lang w:eastAsia="ko-KR"/>
        </w:rPr>
        <w:t>to RAN1:</w:t>
      </w:r>
      <w:r>
        <w:rPr>
          <w:rFonts w:cstheme="minorHAnsi"/>
          <w:b/>
          <w:lang w:eastAsia="ko-KR"/>
        </w:rPr>
        <w:t xml:space="preserve"> </w:t>
      </w:r>
      <w:r>
        <w:rPr>
          <w:rFonts w:cstheme="minorHAnsi"/>
          <w:b/>
          <w:lang w:eastAsia="ko-KR"/>
        </w:rPr>
        <w:br/>
        <w:t>‘</w:t>
      </w:r>
      <w:r w:rsidRPr="003E7CA4">
        <w:rPr>
          <w:rFonts w:ascii="Times New Roman" w:hAnsi="Times New Roman" w:cs="Times New Roman"/>
          <w:b/>
          <w:i/>
          <w:iCs/>
          <w:lang w:eastAsia="ko-KR"/>
        </w:rPr>
        <w:t xml:space="preserve">In case a </w:t>
      </w:r>
      <w:proofErr w:type="spellStart"/>
      <w:r w:rsidRPr="003E7CA4">
        <w:rPr>
          <w:rFonts w:ascii="Times New Roman" w:hAnsi="Times New Roman" w:cs="Times New Roman"/>
          <w:b/>
          <w:i/>
          <w:iCs/>
          <w:lang w:eastAsia="ko-KR"/>
        </w:rPr>
        <w:t>RedCap</w:t>
      </w:r>
      <w:proofErr w:type="spellEnd"/>
      <w:r w:rsidRPr="003E7CA4">
        <w:rPr>
          <w:rFonts w:ascii="Times New Roman" w:hAnsi="Times New Roman" w:cs="Times New Roman"/>
          <w:b/>
          <w:i/>
          <w:iCs/>
          <w:lang w:eastAsia="ko-KR"/>
        </w:rPr>
        <w:t xml:space="preserve"> UE that supports FG 6-1a operates in a BWP that does not include the CD-SSB or an NCD-SSB, the UE can support RLM/BFD based CSI-RS but cannot support RRM based CSI-RS</w:t>
      </w:r>
      <w:r>
        <w:rPr>
          <w:rFonts w:cstheme="minorHAnsi"/>
          <w:b/>
          <w:lang w:eastAsia="ko-KR"/>
        </w:rPr>
        <w:t>’.</w:t>
      </w:r>
      <w:bookmarkEnd w:id="2"/>
    </w:p>
    <w:p w14:paraId="17856147" w14:textId="4596975C" w:rsidR="00021A1B" w:rsidRDefault="00021A1B" w:rsidP="00021A1B">
      <w:pPr>
        <w:pStyle w:val="Heading1"/>
        <w:numPr>
          <w:ilvl w:val="0"/>
          <w:numId w:val="1"/>
        </w:numPr>
        <w:jc w:val="both"/>
        <w:rPr>
          <w:rFonts w:ascii="Arial" w:hAnsi="Arial" w:cs="Arial"/>
        </w:rPr>
      </w:pPr>
      <w:r>
        <w:rPr>
          <w:rFonts w:ascii="Arial" w:hAnsi="Arial" w:cs="Arial"/>
        </w:rPr>
        <w:t>D</w:t>
      </w:r>
      <w:r w:rsidR="00FD6132">
        <w:rPr>
          <w:rFonts w:ascii="Arial" w:hAnsi="Arial" w:cs="Arial"/>
        </w:rPr>
        <w:t>iscussion on monitoring neighbouring cells</w:t>
      </w:r>
    </w:p>
    <w:p w14:paraId="066E5165" w14:textId="518557DD" w:rsidR="00ED1FBC" w:rsidRDefault="00021A1B" w:rsidP="00021A1B">
      <w:pPr>
        <w:spacing w:after="180"/>
        <w:jc w:val="both"/>
      </w:pPr>
      <w:r>
        <w:t>In</w:t>
      </w:r>
      <w:r w:rsidR="00FC315E">
        <w:t xml:space="preserve"> a general network scenario, the </w:t>
      </w:r>
      <w:proofErr w:type="spellStart"/>
      <w:r w:rsidR="00FC315E">
        <w:t>RedCap</w:t>
      </w:r>
      <w:proofErr w:type="spellEnd"/>
      <w:r w:rsidR="00FC315E">
        <w:t xml:space="preserve"> UEs and the </w:t>
      </w:r>
      <w:proofErr w:type="spellStart"/>
      <w:r w:rsidR="00FC315E">
        <w:t>eMBB</w:t>
      </w:r>
      <w:proofErr w:type="spellEnd"/>
      <w:r w:rsidR="00FC315E">
        <w:t xml:space="preserve"> UEs can be connected to the same cells</w:t>
      </w:r>
      <w:r>
        <w:t>.</w:t>
      </w:r>
      <w:r w:rsidR="00FC315E">
        <w:t xml:space="preserve"> As the </w:t>
      </w:r>
      <w:proofErr w:type="spellStart"/>
      <w:r w:rsidR="00FC315E">
        <w:t>RedCap</w:t>
      </w:r>
      <w:proofErr w:type="spellEnd"/>
      <w:r w:rsidR="00FC315E">
        <w:t xml:space="preserve"> UEs are not expected to have a heavy data traffic, hence for a small number of </w:t>
      </w:r>
      <w:proofErr w:type="spellStart"/>
      <w:r w:rsidR="00FC315E">
        <w:t>RedCap</w:t>
      </w:r>
      <w:proofErr w:type="spellEnd"/>
      <w:r w:rsidR="00FC315E">
        <w:t xml:space="preserve"> UEs the network should be able to serve these devices on a BWP that has the CD-SSB. Thus, the RRM procedure and the neighbouring cell measurements </w:t>
      </w:r>
      <w:r w:rsidR="00144B5D">
        <w:t xml:space="preserve">procedures are expected to be no different to any regular 5G UE. This means, like any regular 5G UEs, the </w:t>
      </w:r>
      <w:proofErr w:type="spellStart"/>
      <w:r w:rsidR="00144B5D">
        <w:t>RedCap</w:t>
      </w:r>
      <w:proofErr w:type="spellEnd"/>
      <w:r w:rsidR="00144B5D">
        <w:t xml:space="preserve"> devices can monitor intra-frequency neighbouring cells without the need for a gap. The </w:t>
      </w:r>
      <w:proofErr w:type="spellStart"/>
      <w:r w:rsidR="00144B5D">
        <w:t>RedCap</w:t>
      </w:r>
      <w:proofErr w:type="spellEnd"/>
      <w:r w:rsidR="00144B5D">
        <w:t xml:space="preserve"> devices are expected to have a </w:t>
      </w:r>
      <w:r w:rsidR="00954E31">
        <w:t xml:space="preserve">gap when monitoring </w:t>
      </w:r>
      <w:r w:rsidR="00144B5D">
        <w:t>inter-frequency neighbouring cell</w:t>
      </w:r>
      <w:r w:rsidR="00954E31">
        <w:t>s, which is also the case for regular 5G UEs.</w:t>
      </w:r>
    </w:p>
    <w:p w14:paraId="3A1B6750" w14:textId="459CE1D9" w:rsidR="004732AF" w:rsidRDefault="00943C29" w:rsidP="00021A1B">
      <w:pPr>
        <w:spacing w:after="180"/>
        <w:jc w:val="both"/>
      </w:pPr>
      <w:r>
        <w:t xml:space="preserve">On the other hand, when the number of </w:t>
      </w:r>
      <w:proofErr w:type="spellStart"/>
      <w:r>
        <w:t>RedCap</w:t>
      </w:r>
      <w:proofErr w:type="spellEnd"/>
      <w:r>
        <w:t xml:space="preserve"> </w:t>
      </w:r>
      <w:r w:rsidR="007B6779">
        <w:t>UEs</w:t>
      </w:r>
      <w:r>
        <w:t xml:space="preserve"> increases in a cell then the network can </w:t>
      </w:r>
      <w:r w:rsidR="007B6779">
        <w:t xml:space="preserve">configure the </w:t>
      </w:r>
      <w:proofErr w:type="spellStart"/>
      <w:r w:rsidR="007B6779">
        <w:t>RedCap</w:t>
      </w:r>
      <w:proofErr w:type="spellEnd"/>
      <w:r w:rsidR="007B6779">
        <w:t xml:space="preserve"> UEs to move to another BWP that includes NCD-SSB.</w:t>
      </w:r>
      <w:r w:rsidR="00C7692C">
        <w:t xml:space="preserve"> Having the NCD-SSB in the BWP shall allow the </w:t>
      </w:r>
      <w:proofErr w:type="spellStart"/>
      <w:r w:rsidR="00C7692C">
        <w:t>RedCap</w:t>
      </w:r>
      <w:proofErr w:type="spellEnd"/>
      <w:r w:rsidR="00C7692C">
        <w:t xml:space="preserve"> UEs to perform all the serving cell measurements without the need to re-tune to </w:t>
      </w:r>
      <w:r w:rsidR="003E7722">
        <w:t>a different frequency to perform measurement on the</w:t>
      </w:r>
      <w:r w:rsidR="00C7692C">
        <w:t xml:space="preserve"> CD-SSB. </w:t>
      </w:r>
      <w:r w:rsidR="00746D0E">
        <w:t>Besides</w:t>
      </w:r>
      <w:r w:rsidR="00C7692C">
        <w:t xml:space="preserve">, </w:t>
      </w:r>
      <w:r w:rsidR="00746D0E">
        <w:t xml:space="preserve">the </w:t>
      </w:r>
      <w:proofErr w:type="spellStart"/>
      <w:r w:rsidR="00C7692C">
        <w:t>RedCap</w:t>
      </w:r>
      <w:proofErr w:type="spellEnd"/>
      <w:r w:rsidR="00C7692C">
        <w:t xml:space="preserve"> UEs are expected to have mobility, such as in wearable devices, hence</w:t>
      </w:r>
      <w:r w:rsidR="004665F1">
        <w:t xml:space="preserve"> the </w:t>
      </w:r>
      <w:proofErr w:type="spellStart"/>
      <w:r w:rsidR="004665F1">
        <w:t>RedCap</w:t>
      </w:r>
      <w:proofErr w:type="spellEnd"/>
      <w:r w:rsidR="004665F1">
        <w:t xml:space="preserve"> UE</w:t>
      </w:r>
      <w:r w:rsidR="00746D0E">
        <w:t>s</w:t>
      </w:r>
      <w:r w:rsidR="004665F1">
        <w:t xml:space="preserve"> are expected to monitor neighbouring cells and perform measurements </w:t>
      </w:r>
      <w:r w:rsidR="00746D0E">
        <w:t>and report to</w:t>
      </w:r>
      <w:r w:rsidR="004665F1">
        <w:t xml:space="preserve"> network </w:t>
      </w:r>
      <w:r w:rsidR="00746D0E">
        <w:t xml:space="preserve">so the latter can arrange </w:t>
      </w:r>
      <w:r w:rsidR="004665F1">
        <w:t>the handover</w:t>
      </w:r>
      <w:r w:rsidR="00746D0E">
        <w:t xml:space="preserve"> procedure when needed</w:t>
      </w:r>
      <w:r w:rsidR="004665F1">
        <w:t xml:space="preserve">. </w:t>
      </w:r>
      <w:r w:rsidR="00746D0E">
        <w:lastRenderedPageBreak/>
        <w:t xml:space="preserve">Nevertheless, the neighbouring cells may not be transmitting NCD-SSB and hence the </w:t>
      </w:r>
      <w:proofErr w:type="spellStart"/>
      <w:r w:rsidR="00746D0E">
        <w:t>RedCap</w:t>
      </w:r>
      <w:proofErr w:type="spellEnd"/>
      <w:r w:rsidR="00746D0E">
        <w:t xml:space="preserve"> UEs shall re-tune to CD-SSB of the neighbouring cells. </w:t>
      </w:r>
    </w:p>
    <w:p w14:paraId="557F987D" w14:textId="65192C6D" w:rsidR="004732AF" w:rsidRDefault="004732AF" w:rsidP="00021A1B">
      <w:pPr>
        <w:spacing w:after="180"/>
        <w:jc w:val="both"/>
      </w:pPr>
      <w:r w:rsidRPr="004732AF">
        <w:t>In case neighbour cells’ CD-SSB is used for measurements, the CD-SSB of ‘intra frequency neighbour cells’ would not align with the NCD-SSB of the serving cell, making them inter-frequency cells that require re</w:t>
      </w:r>
      <w:r w:rsidR="00955EFC">
        <w:t>-</w:t>
      </w:r>
      <w:r w:rsidRPr="004732AF">
        <w:t>tuning for measurements. Measurement gaps will be required for monitoring these neighbour cells. Intra-frequency neighbour cells are the most typical candidates for handovers. Requiring measurement gaps to monitor these cells results in a frequent reduction in scheduling efficiency.</w:t>
      </w:r>
    </w:p>
    <w:p w14:paraId="084977F0" w14:textId="77777777" w:rsidR="004732AF" w:rsidRDefault="004732AF" w:rsidP="004732AF">
      <w:pPr>
        <w:jc w:val="both"/>
        <w:rPr>
          <w:rFonts w:cstheme="minorHAnsi"/>
        </w:rPr>
      </w:pPr>
      <w:proofErr w:type="gramStart"/>
      <w:r>
        <w:rPr>
          <w:rFonts w:cstheme="minorHAnsi"/>
        </w:rPr>
        <w:t>In order to</w:t>
      </w:r>
      <w:proofErr w:type="gramEnd"/>
      <w:r>
        <w:rPr>
          <w:rFonts w:cstheme="minorHAnsi"/>
        </w:rPr>
        <w:t xml:space="preserve"> avoid this scheduling inefficiency, we can leverage the NCD-SSBs of neighbour cells as well. If the network is aware that NCD-SSBs are transmitted by neighbour cells, it could provide the </w:t>
      </w:r>
      <w:proofErr w:type="spellStart"/>
      <w:r>
        <w:rPr>
          <w:rFonts w:cstheme="minorHAnsi"/>
        </w:rPr>
        <w:t>RedCap</w:t>
      </w:r>
      <w:proofErr w:type="spellEnd"/>
      <w:r>
        <w:rPr>
          <w:rFonts w:cstheme="minorHAnsi"/>
        </w:rPr>
        <w:t xml:space="preserve"> UE with this information. With planning, the NCD-SSBs of the serving and neighbour cells can be aligned (making them ‘intra-frequency measurements’), allowing the UE to monitor neighbour cells using these NCD-SSBs in place of requiring measurement gaps to monitor the CD-SSB of neighbour cells. Again, the NCD-SSB information can be signalled to the UE by allowing a measurement object to be associated with more than one SSB.</w:t>
      </w:r>
    </w:p>
    <w:p w14:paraId="058AF002" w14:textId="07D2FC0A" w:rsidR="004732AF" w:rsidRDefault="004732AF" w:rsidP="004732AF">
      <w:pPr>
        <w:jc w:val="both"/>
        <w:rPr>
          <w:rFonts w:cstheme="minorHAnsi"/>
        </w:rPr>
      </w:pPr>
      <w:r>
        <w:rPr>
          <w:rFonts w:cstheme="minorHAnsi"/>
        </w:rPr>
        <w:t xml:space="preserve">Of course, this will only work if NCD-SSBs are transmitted on neighbour cells. If not, measurements gaps will have to be configured to enable neighbour cell monitoring. </w:t>
      </w:r>
    </w:p>
    <w:p w14:paraId="441BC840" w14:textId="2B71D201" w:rsidR="00AB5780" w:rsidRDefault="00AB5780" w:rsidP="004732AF">
      <w:pPr>
        <w:jc w:val="both"/>
        <w:rPr>
          <w:rFonts w:cstheme="minorHAnsi"/>
        </w:rPr>
      </w:pPr>
      <w:r>
        <w:rPr>
          <w:rFonts w:cstheme="minorHAnsi"/>
        </w:rPr>
        <w:t xml:space="preserve">In summary, the scenarios that can be supported or not supported are given as follow: </w:t>
      </w:r>
    </w:p>
    <w:p w14:paraId="48923E5D" w14:textId="05E1A0A1" w:rsidR="00AB5780" w:rsidRPr="00AB5780" w:rsidRDefault="00AB5780" w:rsidP="00AB5780">
      <w:pPr>
        <w:pStyle w:val="ListParagraph"/>
        <w:numPr>
          <w:ilvl w:val="0"/>
          <w:numId w:val="35"/>
        </w:numPr>
        <w:jc w:val="both"/>
        <w:rPr>
          <w:rFonts w:cstheme="minorHAnsi"/>
          <w:i/>
          <w:iCs/>
        </w:rPr>
      </w:pPr>
      <w:r>
        <w:rPr>
          <w:rFonts w:cstheme="minorHAnsi"/>
        </w:rPr>
        <w:t xml:space="preserve">The </w:t>
      </w:r>
      <w:proofErr w:type="spellStart"/>
      <w:r>
        <w:rPr>
          <w:rFonts w:cstheme="minorHAnsi"/>
        </w:rPr>
        <w:t>RedCap</w:t>
      </w:r>
      <w:proofErr w:type="spellEnd"/>
      <w:r>
        <w:rPr>
          <w:rFonts w:cstheme="minorHAnsi"/>
        </w:rPr>
        <w:t xml:space="preserve"> UE shall support RRM measurements for neighbouring cells for the following scenarios: </w:t>
      </w:r>
    </w:p>
    <w:p w14:paraId="443F40AE" w14:textId="6F0B2F39" w:rsidR="00AB5780" w:rsidRPr="00AB5780" w:rsidRDefault="00AB5780" w:rsidP="00AB5780">
      <w:pPr>
        <w:pStyle w:val="ListParagraph"/>
        <w:numPr>
          <w:ilvl w:val="1"/>
          <w:numId w:val="35"/>
        </w:numPr>
        <w:jc w:val="both"/>
        <w:rPr>
          <w:rFonts w:cstheme="minorHAnsi"/>
          <w:i/>
          <w:iCs/>
        </w:rPr>
      </w:pPr>
      <w:r>
        <w:rPr>
          <w:rFonts w:cstheme="minorHAnsi"/>
        </w:rPr>
        <w:t>The UE is operating in a BWP that includes CD-SSB. Hence, no need for measurement gap</w:t>
      </w:r>
      <w:r w:rsidR="002F4477">
        <w:rPr>
          <w:rFonts w:cstheme="minorHAnsi"/>
        </w:rPr>
        <w:t>s</w:t>
      </w:r>
      <w:r>
        <w:rPr>
          <w:rFonts w:cstheme="minorHAnsi"/>
        </w:rPr>
        <w:t>.</w:t>
      </w:r>
    </w:p>
    <w:p w14:paraId="75733029" w14:textId="350C64F8" w:rsidR="00AB5780" w:rsidRPr="00AB5780" w:rsidRDefault="00AB5780" w:rsidP="00AB5780">
      <w:pPr>
        <w:pStyle w:val="ListParagraph"/>
        <w:numPr>
          <w:ilvl w:val="1"/>
          <w:numId w:val="35"/>
        </w:numPr>
        <w:jc w:val="both"/>
        <w:rPr>
          <w:rFonts w:cstheme="minorHAnsi"/>
          <w:i/>
          <w:iCs/>
        </w:rPr>
      </w:pPr>
      <w:r>
        <w:rPr>
          <w:rFonts w:cstheme="minorHAnsi"/>
        </w:rPr>
        <w:t>The UE is operating in a BWP that includes NCD-SSB and NCD-SSBs are transmitted by all neighbouring cells. Hence, no need for measurement gap.</w:t>
      </w:r>
    </w:p>
    <w:p w14:paraId="60558A01" w14:textId="22B5768A" w:rsidR="00AB5780" w:rsidRPr="00AB5780" w:rsidRDefault="00AB5780" w:rsidP="00AB5780">
      <w:pPr>
        <w:pStyle w:val="ListParagraph"/>
        <w:numPr>
          <w:ilvl w:val="1"/>
          <w:numId w:val="35"/>
        </w:numPr>
        <w:jc w:val="both"/>
        <w:rPr>
          <w:rFonts w:cstheme="minorHAnsi"/>
          <w:i/>
          <w:iCs/>
        </w:rPr>
      </w:pPr>
      <w:r>
        <w:rPr>
          <w:rFonts w:cstheme="minorHAnsi"/>
        </w:rPr>
        <w:t xml:space="preserve">The UE is operating in a BWP that includes NCD-SSB, however, no NCD-SSB is provided by other neighbouring cell, </w:t>
      </w:r>
      <w:r w:rsidR="002F4477">
        <w:rPr>
          <w:rFonts w:cstheme="minorHAnsi"/>
        </w:rPr>
        <w:t>yet</w:t>
      </w:r>
      <w:r>
        <w:rPr>
          <w:rFonts w:cstheme="minorHAnsi"/>
        </w:rPr>
        <w:t xml:space="preserve"> the UE is configured with measurement gap</w:t>
      </w:r>
      <w:r w:rsidR="002F4477">
        <w:rPr>
          <w:rFonts w:cstheme="minorHAnsi"/>
        </w:rPr>
        <w:t>s</w:t>
      </w:r>
      <w:r>
        <w:rPr>
          <w:rFonts w:cstheme="minorHAnsi"/>
        </w:rPr>
        <w:t xml:space="preserve"> to re-tune to different frequency to measure CD-SSB.</w:t>
      </w:r>
    </w:p>
    <w:p w14:paraId="30257968" w14:textId="5351450D" w:rsidR="00AB5780" w:rsidRPr="002F4477" w:rsidRDefault="00AB5780" w:rsidP="00AB5780">
      <w:pPr>
        <w:pStyle w:val="ListParagraph"/>
        <w:numPr>
          <w:ilvl w:val="0"/>
          <w:numId w:val="35"/>
        </w:numPr>
        <w:jc w:val="both"/>
        <w:rPr>
          <w:rFonts w:cstheme="minorHAnsi"/>
          <w:i/>
          <w:iCs/>
        </w:rPr>
      </w:pPr>
      <w:r>
        <w:rPr>
          <w:rFonts w:cstheme="minorHAnsi"/>
        </w:rPr>
        <w:t xml:space="preserve">The </w:t>
      </w:r>
      <w:proofErr w:type="spellStart"/>
      <w:r>
        <w:rPr>
          <w:rFonts w:cstheme="minorHAnsi"/>
        </w:rPr>
        <w:t>RedCap</w:t>
      </w:r>
      <w:proofErr w:type="spellEnd"/>
      <w:r>
        <w:rPr>
          <w:rFonts w:cstheme="minorHAnsi"/>
        </w:rPr>
        <w:t xml:space="preserve"> UE shall NOT support RRM measurements for neighbouring cells for the following scenarios</w:t>
      </w:r>
      <w:r w:rsidR="002F4477">
        <w:rPr>
          <w:rFonts w:cstheme="minorHAnsi"/>
        </w:rPr>
        <w:t>:</w:t>
      </w:r>
    </w:p>
    <w:p w14:paraId="6FD2E50D" w14:textId="6C2C7DE9" w:rsidR="002F4477" w:rsidRPr="00AB5780" w:rsidRDefault="002F4477" w:rsidP="002F4477">
      <w:pPr>
        <w:pStyle w:val="ListParagraph"/>
        <w:numPr>
          <w:ilvl w:val="1"/>
          <w:numId w:val="35"/>
        </w:numPr>
        <w:jc w:val="both"/>
        <w:rPr>
          <w:rFonts w:cstheme="minorHAnsi"/>
          <w:i/>
          <w:iCs/>
        </w:rPr>
      </w:pPr>
      <w:r>
        <w:rPr>
          <w:rFonts w:cstheme="minorHAnsi"/>
        </w:rPr>
        <w:t>The UE is operating in a BWP that does not include CD-SSB and does not include NCD-SSB and the network did not provide the UE with measurement gaps.</w:t>
      </w:r>
    </w:p>
    <w:p w14:paraId="3A393C93" w14:textId="43500D82" w:rsidR="00021A1B" w:rsidRDefault="00A626C4" w:rsidP="00021A1B">
      <w:pPr>
        <w:pStyle w:val="ListParagraph"/>
        <w:numPr>
          <w:ilvl w:val="0"/>
          <w:numId w:val="18"/>
        </w:numPr>
        <w:spacing w:after="180"/>
        <w:contextualSpacing w:val="0"/>
        <w:jc w:val="both"/>
        <w:rPr>
          <w:rFonts w:cstheme="minorHAnsi"/>
          <w:b/>
          <w:lang w:eastAsia="ko-KR"/>
        </w:rPr>
      </w:pPr>
      <w:bookmarkStart w:id="3" w:name="_Ref79095509"/>
      <w:r>
        <w:rPr>
          <w:rFonts w:cstheme="minorHAnsi"/>
          <w:b/>
          <w:lang w:eastAsia="ko-KR"/>
        </w:rPr>
        <w:t>Re-tuning for measurements will require measurement gap</w:t>
      </w:r>
      <w:r w:rsidR="00955EFC">
        <w:rPr>
          <w:rFonts w:cstheme="minorHAnsi"/>
          <w:b/>
          <w:lang w:eastAsia="ko-KR"/>
        </w:rPr>
        <w:t>s to monitor the neighbouring cell</w:t>
      </w:r>
      <w:r>
        <w:rPr>
          <w:rFonts w:cstheme="minorHAnsi"/>
          <w:b/>
          <w:lang w:eastAsia="ko-KR"/>
        </w:rPr>
        <w:t>, yet, r</w:t>
      </w:r>
      <w:r w:rsidRPr="00A626C4">
        <w:rPr>
          <w:rFonts w:cstheme="minorHAnsi"/>
          <w:b/>
          <w:lang w:eastAsia="ko-KR"/>
        </w:rPr>
        <w:t>equiring measurement gaps to monitor these cells results in a frequent reduction in scheduling efficiency</w:t>
      </w:r>
      <w:r w:rsidR="00021A1B" w:rsidRPr="00D34B64">
        <w:rPr>
          <w:rFonts w:cstheme="minorHAnsi"/>
          <w:b/>
          <w:lang w:eastAsia="ko-KR"/>
        </w:rPr>
        <w:t>.</w:t>
      </w:r>
      <w:bookmarkEnd w:id="3"/>
    </w:p>
    <w:p w14:paraId="7122FC28" w14:textId="64B208C0" w:rsidR="00930AE9" w:rsidRPr="00E24B04" w:rsidRDefault="00930AE9" w:rsidP="00021A1B">
      <w:pPr>
        <w:pStyle w:val="ListParagraph"/>
        <w:numPr>
          <w:ilvl w:val="0"/>
          <w:numId w:val="18"/>
        </w:numPr>
        <w:spacing w:after="180"/>
        <w:contextualSpacing w:val="0"/>
        <w:jc w:val="both"/>
        <w:rPr>
          <w:rFonts w:cstheme="minorHAnsi"/>
          <w:b/>
          <w:lang w:eastAsia="ko-KR"/>
        </w:rPr>
      </w:pPr>
      <w:bookmarkStart w:id="4" w:name="_Ref92574172"/>
      <w:r>
        <w:rPr>
          <w:rFonts w:cstheme="minorHAnsi"/>
          <w:b/>
          <w:lang w:eastAsia="ko-KR"/>
        </w:rPr>
        <w:t xml:space="preserve">The </w:t>
      </w:r>
      <w:proofErr w:type="spellStart"/>
      <w:r>
        <w:rPr>
          <w:rFonts w:cstheme="minorHAnsi"/>
          <w:b/>
          <w:lang w:eastAsia="ko-KR"/>
        </w:rPr>
        <w:t>RedCap</w:t>
      </w:r>
      <w:proofErr w:type="spellEnd"/>
      <w:r>
        <w:rPr>
          <w:rFonts w:cstheme="minorHAnsi"/>
          <w:b/>
          <w:lang w:eastAsia="ko-KR"/>
        </w:rPr>
        <w:t xml:space="preserve"> UE can’t predict whether the neighbouring cells are transmitting NCD-SSB by itself, hence i</w:t>
      </w:r>
      <w:r w:rsidRPr="00930AE9">
        <w:rPr>
          <w:rFonts w:cstheme="minorHAnsi"/>
          <w:b/>
          <w:lang w:eastAsia="ko-KR"/>
        </w:rPr>
        <w:t xml:space="preserve">f the network is aware that NCD-SSBs are transmitted by neighbour cells, it could provide the </w:t>
      </w:r>
      <w:proofErr w:type="spellStart"/>
      <w:r w:rsidRPr="00930AE9">
        <w:rPr>
          <w:rFonts w:cstheme="minorHAnsi"/>
          <w:b/>
          <w:lang w:eastAsia="ko-KR"/>
        </w:rPr>
        <w:t>RedCap</w:t>
      </w:r>
      <w:proofErr w:type="spellEnd"/>
      <w:r w:rsidRPr="00930AE9">
        <w:rPr>
          <w:rFonts w:cstheme="minorHAnsi"/>
          <w:b/>
          <w:lang w:eastAsia="ko-KR"/>
        </w:rPr>
        <w:t xml:space="preserve"> UE with this information</w:t>
      </w:r>
      <w:r>
        <w:rPr>
          <w:rFonts w:cstheme="minorHAnsi"/>
          <w:b/>
          <w:lang w:eastAsia="ko-KR"/>
        </w:rPr>
        <w:t>.</w:t>
      </w:r>
      <w:bookmarkEnd w:id="4"/>
    </w:p>
    <w:p w14:paraId="40D59C75" w14:textId="027271E7" w:rsidR="00021A1B" w:rsidRPr="00EE15D9" w:rsidRDefault="00EE15D9" w:rsidP="00021A1B">
      <w:pPr>
        <w:pStyle w:val="ListParagraph"/>
        <w:numPr>
          <w:ilvl w:val="0"/>
          <w:numId w:val="19"/>
        </w:numPr>
        <w:spacing w:after="180"/>
        <w:contextualSpacing w:val="0"/>
        <w:jc w:val="both"/>
        <w:rPr>
          <w:rFonts w:ascii="Times New Roman" w:hAnsi="Times New Roman" w:cs="Times New Roman"/>
          <w:sz w:val="20"/>
          <w:szCs w:val="20"/>
        </w:rPr>
      </w:pPr>
      <w:bookmarkStart w:id="5" w:name="_Ref79095657"/>
      <w:r w:rsidRPr="00EE15D9">
        <w:rPr>
          <w:rFonts w:cstheme="minorHAnsi"/>
          <w:b/>
          <w:lang w:eastAsia="ko-KR"/>
        </w:rPr>
        <w:t>If NCD-SSBs are transmitted in a</w:t>
      </w:r>
      <w:r w:rsidR="00081665">
        <w:rPr>
          <w:rFonts w:cstheme="minorHAnsi"/>
          <w:b/>
          <w:lang w:eastAsia="ko-KR"/>
        </w:rPr>
        <w:t xml:space="preserve"> neighbouring</w:t>
      </w:r>
      <w:r w:rsidRPr="00EE15D9">
        <w:rPr>
          <w:rFonts w:cstheme="minorHAnsi"/>
          <w:b/>
          <w:lang w:eastAsia="ko-KR"/>
        </w:rPr>
        <w:t xml:space="preserve"> cell, the </w:t>
      </w:r>
      <w:r w:rsidR="00F31D97">
        <w:rPr>
          <w:rFonts w:cstheme="minorHAnsi"/>
          <w:b/>
          <w:lang w:eastAsia="ko-KR"/>
        </w:rPr>
        <w:t>network</w:t>
      </w:r>
      <w:r w:rsidRPr="00EE15D9">
        <w:rPr>
          <w:rFonts w:cstheme="minorHAnsi"/>
          <w:b/>
          <w:lang w:eastAsia="ko-KR"/>
        </w:rPr>
        <w:t xml:space="preserve"> can provide the UE with </w:t>
      </w:r>
      <w:r w:rsidR="00C746A6">
        <w:rPr>
          <w:rFonts w:cstheme="minorHAnsi"/>
          <w:b/>
          <w:lang w:eastAsia="ko-KR"/>
        </w:rPr>
        <w:t>this</w:t>
      </w:r>
      <w:r w:rsidRPr="00EE15D9">
        <w:rPr>
          <w:rFonts w:cstheme="minorHAnsi"/>
          <w:b/>
          <w:lang w:eastAsia="ko-KR"/>
        </w:rPr>
        <w:t xml:space="preserve"> additional </w:t>
      </w:r>
      <w:r w:rsidR="00081665">
        <w:rPr>
          <w:rFonts w:cstheme="minorHAnsi"/>
          <w:b/>
          <w:lang w:eastAsia="ko-KR"/>
        </w:rPr>
        <w:t>information</w:t>
      </w:r>
      <w:r w:rsidR="00021A1B">
        <w:rPr>
          <w:rFonts w:cstheme="minorHAnsi"/>
          <w:b/>
          <w:lang w:eastAsia="ko-KR"/>
        </w:rPr>
        <w:t>.</w:t>
      </w:r>
      <w:bookmarkEnd w:id="5"/>
    </w:p>
    <w:p w14:paraId="0392C68F" w14:textId="0D767AFB" w:rsidR="00EE15D9" w:rsidRPr="00AB5780" w:rsidRDefault="00EE15D9" w:rsidP="00021A1B">
      <w:pPr>
        <w:pStyle w:val="ListParagraph"/>
        <w:numPr>
          <w:ilvl w:val="0"/>
          <w:numId w:val="19"/>
        </w:numPr>
        <w:spacing w:after="180"/>
        <w:contextualSpacing w:val="0"/>
        <w:jc w:val="both"/>
        <w:rPr>
          <w:rFonts w:ascii="Times New Roman" w:hAnsi="Times New Roman" w:cs="Times New Roman"/>
          <w:sz w:val="20"/>
          <w:szCs w:val="20"/>
        </w:rPr>
      </w:pPr>
      <w:bookmarkStart w:id="6" w:name="_Ref92574241"/>
      <w:r w:rsidRPr="00CD2210">
        <w:rPr>
          <w:rFonts w:cstheme="minorHAnsi"/>
          <w:b/>
          <w:bCs/>
        </w:rPr>
        <w:t xml:space="preserve">In case the UE operates in a BWP that </w:t>
      </w:r>
      <w:r w:rsidR="00C746A6">
        <w:rPr>
          <w:rFonts w:cstheme="minorHAnsi"/>
          <w:b/>
          <w:bCs/>
        </w:rPr>
        <w:t>includes</w:t>
      </w:r>
      <w:r w:rsidRPr="00CD2210">
        <w:rPr>
          <w:rFonts w:cstheme="minorHAnsi"/>
          <w:b/>
          <w:bCs/>
        </w:rPr>
        <w:t xml:space="preserve"> </w:t>
      </w:r>
      <w:r w:rsidR="00C746A6">
        <w:rPr>
          <w:rFonts w:cstheme="minorHAnsi"/>
          <w:b/>
          <w:bCs/>
        </w:rPr>
        <w:t>N</w:t>
      </w:r>
      <w:r w:rsidRPr="00CD2210">
        <w:rPr>
          <w:rFonts w:cstheme="minorHAnsi"/>
          <w:b/>
          <w:bCs/>
        </w:rPr>
        <w:t>CD-SSB</w:t>
      </w:r>
      <w:r>
        <w:rPr>
          <w:rFonts w:cstheme="minorHAnsi"/>
          <w:b/>
          <w:bCs/>
        </w:rPr>
        <w:t>,</w:t>
      </w:r>
      <w:r w:rsidRPr="00CD2210">
        <w:rPr>
          <w:rFonts w:cstheme="minorHAnsi"/>
          <w:b/>
          <w:bCs/>
        </w:rPr>
        <w:t xml:space="preserve"> </w:t>
      </w:r>
      <w:r w:rsidR="00C746A6">
        <w:rPr>
          <w:rFonts w:cstheme="minorHAnsi"/>
          <w:b/>
          <w:bCs/>
        </w:rPr>
        <w:t>however,</w:t>
      </w:r>
      <w:r w:rsidRPr="00CD2210">
        <w:rPr>
          <w:rFonts w:cstheme="minorHAnsi"/>
          <w:b/>
          <w:bCs/>
        </w:rPr>
        <w:t xml:space="preserve"> NCD-SSBs are not transmitted </w:t>
      </w:r>
      <w:r w:rsidR="00C746A6">
        <w:rPr>
          <w:rFonts w:cstheme="minorHAnsi"/>
          <w:b/>
          <w:bCs/>
        </w:rPr>
        <w:t xml:space="preserve">by </w:t>
      </w:r>
      <w:r w:rsidRPr="00CD2210">
        <w:rPr>
          <w:rFonts w:cstheme="minorHAnsi"/>
          <w:b/>
          <w:bCs/>
        </w:rPr>
        <w:t>neighbour</w:t>
      </w:r>
      <w:r w:rsidR="00C746A6">
        <w:rPr>
          <w:rFonts w:cstheme="minorHAnsi"/>
          <w:b/>
          <w:bCs/>
        </w:rPr>
        <w:t>ing</w:t>
      </w:r>
      <w:r w:rsidRPr="00CD2210">
        <w:rPr>
          <w:rFonts w:cstheme="minorHAnsi"/>
          <w:b/>
          <w:bCs/>
        </w:rPr>
        <w:t xml:space="preserve"> cell</w:t>
      </w:r>
      <w:r w:rsidR="00C746A6">
        <w:rPr>
          <w:rFonts w:cstheme="minorHAnsi"/>
          <w:b/>
          <w:bCs/>
        </w:rPr>
        <w:t>s</w:t>
      </w:r>
      <w:r w:rsidRPr="00CD2210">
        <w:rPr>
          <w:rFonts w:cstheme="minorHAnsi"/>
          <w:b/>
          <w:bCs/>
        </w:rPr>
        <w:t xml:space="preserve">, the </w:t>
      </w:r>
      <w:r w:rsidR="00F31D97">
        <w:rPr>
          <w:rFonts w:cstheme="minorHAnsi"/>
          <w:b/>
          <w:bCs/>
        </w:rPr>
        <w:t>network</w:t>
      </w:r>
      <w:r w:rsidRPr="00CD2210">
        <w:rPr>
          <w:rFonts w:cstheme="minorHAnsi"/>
          <w:b/>
          <w:bCs/>
        </w:rPr>
        <w:t xml:space="preserve"> must provide the UE with measurement gaps to monitor </w:t>
      </w:r>
      <w:r>
        <w:rPr>
          <w:rFonts w:cstheme="minorHAnsi"/>
          <w:b/>
          <w:bCs/>
        </w:rPr>
        <w:t xml:space="preserve">CD-SSB of </w:t>
      </w:r>
      <w:r w:rsidR="00C746A6">
        <w:rPr>
          <w:rFonts w:cstheme="minorHAnsi"/>
          <w:b/>
          <w:bCs/>
        </w:rPr>
        <w:t xml:space="preserve">these </w:t>
      </w:r>
      <w:r w:rsidRPr="00CD2210">
        <w:rPr>
          <w:rFonts w:cstheme="minorHAnsi"/>
          <w:b/>
          <w:bCs/>
        </w:rPr>
        <w:t>neighbour cells</w:t>
      </w:r>
      <w:r>
        <w:rPr>
          <w:rFonts w:cstheme="minorHAnsi"/>
          <w:b/>
          <w:bCs/>
        </w:rPr>
        <w:t>.</w:t>
      </w:r>
      <w:bookmarkEnd w:id="6"/>
    </w:p>
    <w:p w14:paraId="0E750B8C" w14:textId="39CBF0F0" w:rsidR="005B648B" w:rsidRPr="005B648B" w:rsidRDefault="005B648B" w:rsidP="005B648B">
      <w:pPr>
        <w:pStyle w:val="ListParagraph"/>
        <w:numPr>
          <w:ilvl w:val="0"/>
          <w:numId w:val="19"/>
        </w:numPr>
        <w:spacing w:after="180"/>
        <w:contextualSpacing w:val="0"/>
        <w:jc w:val="both"/>
        <w:rPr>
          <w:rFonts w:cstheme="minorHAnsi"/>
          <w:b/>
          <w:bCs/>
        </w:rPr>
      </w:pPr>
      <w:bookmarkStart w:id="7" w:name="_Ref92705835"/>
      <w:r w:rsidRPr="005B648B">
        <w:rPr>
          <w:rFonts w:cstheme="minorHAnsi"/>
          <w:b/>
          <w:bCs/>
        </w:rPr>
        <w:t xml:space="preserve">The </w:t>
      </w:r>
      <w:r>
        <w:rPr>
          <w:rFonts w:cstheme="minorHAnsi"/>
          <w:b/>
          <w:bCs/>
        </w:rPr>
        <w:t>supported and unsupported scenarios by the UE are given below:</w:t>
      </w:r>
      <w:r>
        <w:rPr>
          <w:rFonts w:cstheme="minorHAnsi"/>
          <w:b/>
          <w:bCs/>
        </w:rPr>
        <w:br/>
        <w:t xml:space="preserve">    </w:t>
      </w:r>
      <w:proofErr w:type="gramStart"/>
      <w:r>
        <w:rPr>
          <w:rFonts w:cstheme="minorHAnsi"/>
          <w:b/>
          <w:bCs/>
        </w:rPr>
        <w:t xml:space="preserve">  </w:t>
      </w:r>
      <w:r w:rsidRPr="005B648B">
        <w:rPr>
          <w:rFonts w:cstheme="minorHAnsi"/>
          <w:b/>
          <w:bCs/>
          <w:sz w:val="40"/>
          <w:szCs w:val="40"/>
        </w:rPr>
        <w:t>.</w:t>
      </w:r>
      <w:proofErr w:type="gramEnd"/>
      <w:r>
        <w:rPr>
          <w:rFonts w:cstheme="minorHAnsi"/>
          <w:b/>
          <w:bCs/>
        </w:rPr>
        <w:t xml:space="preserve"> The UE shall support the following scenarios:</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rPr>
        <w:t xml:space="preserve"> </w:t>
      </w:r>
      <w:r w:rsidRPr="005B648B">
        <w:rPr>
          <w:rFonts w:cstheme="minorHAnsi"/>
          <w:b/>
          <w:bCs/>
        </w:rPr>
        <w:t>The UE is operating in a BWP that includes CD-SSB. Hence, no need for measurement gaps.</w:t>
      </w:r>
      <w:r>
        <w:rPr>
          <w:rFonts w:cstheme="minorHAnsi"/>
        </w:rPr>
        <w:br/>
      </w:r>
      <w:r>
        <w:rPr>
          <w:rFonts w:cstheme="minorHAnsi"/>
          <w:b/>
          <w:bCs/>
        </w:rPr>
        <w:lastRenderedPageBreak/>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includes NCD-SSB and NCD-SSBs are transmitted by all neighbouring cells. Hence, no need for measurement gap.</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includes NCD-SSB, however, no NCD-SSB is provided by other neighbouring cell, yet the UE is configured with measurement gaps to re-tune to different frequency to measure CD-SSB.</w:t>
      </w:r>
      <w:r>
        <w:rPr>
          <w:rFonts w:cstheme="minorHAnsi"/>
          <w:b/>
          <w:bCs/>
        </w:rPr>
        <w:br/>
        <w:t xml:space="preserve">   </w:t>
      </w:r>
      <w:proofErr w:type="gramStart"/>
      <w:r>
        <w:rPr>
          <w:rFonts w:cstheme="minorHAnsi"/>
          <w:b/>
          <w:bCs/>
        </w:rPr>
        <w:t xml:space="preserve">  </w:t>
      </w:r>
      <w:r w:rsidRPr="005B648B">
        <w:rPr>
          <w:rFonts w:cstheme="minorHAnsi"/>
          <w:b/>
          <w:bCs/>
          <w:sz w:val="40"/>
          <w:szCs w:val="40"/>
        </w:rPr>
        <w:t>.</w:t>
      </w:r>
      <w:proofErr w:type="gramEnd"/>
      <w:r>
        <w:rPr>
          <w:rFonts w:cstheme="minorHAnsi"/>
          <w:b/>
          <w:bCs/>
          <w:sz w:val="40"/>
          <w:szCs w:val="40"/>
        </w:rPr>
        <w:t xml:space="preserve"> </w:t>
      </w:r>
      <w:r w:rsidRPr="005B648B">
        <w:rPr>
          <w:rFonts w:cstheme="minorHAnsi"/>
          <w:b/>
          <w:bCs/>
        </w:rPr>
        <w:t xml:space="preserve">The UE shall not support the following scenario: </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does not include CD-SSB and does not include NCD-SSB and the network did not provide the UE with measurement gaps</w:t>
      </w:r>
      <w:r>
        <w:rPr>
          <w:rFonts w:cstheme="minorHAnsi"/>
          <w:b/>
          <w:bCs/>
        </w:rPr>
        <w:t>.</w:t>
      </w:r>
      <w:bookmarkEnd w:id="7"/>
    </w:p>
    <w:p w14:paraId="7825B10B"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905E064" w14:textId="0B653895" w:rsidR="00D34B64" w:rsidRDefault="00D34B64" w:rsidP="00BB3B06">
      <w:pPr>
        <w:jc w:val="both"/>
      </w:pPr>
      <w:r>
        <w:t xml:space="preserve">In this </w:t>
      </w:r>
      <w:r w:rsidR="00DB0F9C" w:rsidRPr="003E7CA4">
        <w:t xml:space="preserve">contribution, discussion on </w:t>
      </w:r>
      <w:r w:rsidR="003E7CA4" w:rsidRPr="003E7CA4">
        <w:t>the use of NCD-SSB</w:t>
      </w:r>
      <w:r w:rsidR="00DB0F9C" w:rsidRPr="003E7CA4">
        <w:t xml:space="preserve"> </w:t>
      </w:r>
      <w:r w:rsidR="009F06A4" w:rsidRPr="003E7CA4">
        <w:t xml:space="preserve">in </w:t>
      </w:r>
      <w:proofErr w:type="spellStart"/>
      <w:r w:rsidR="009F06A4" w:rsidRPr="003E7CA4">
        <w:t>RedCap</w:t>
      </w:r>
      <w:proofErr w:type="spellEnd"/>
      <w:r w:rsidR="009F06A4" w:rsidRPr="003E7CA4">
        <w:t xml:space="preserve"> UEs</w:t>
      </w:r>
      <w:r w:rsidR="003E7CA4" w:rsidRPr="003E7CA4">
        <w:t xml:space="preserve"> and response to RAN1 LS</w:t>
      </w:r>
      <w:r w:rsidR="00135EEB" w:rsidRPr="003E7CA4">
        <w:t xml:space="preserve"> are provided and we have the following </w:t>
      </w:r>
      <w:r w:rsidR="00DB0F9C" w:rsidRPr="003E7CA4">
        <w:t>observations</w:t>
      </w:r>
      <w:r w:rsidR="00135EEB" w:rsidRPr="003E7CA4">
        <w:t xml:space="preserve">: </w:t>
      </w:r>
    </w:p>
    <w:p w14:paraId="4538545E" w14:textId="01772E9C" w:rsidR="003E7CA4" w:rsidRPr="00B64547" w:rsidRDefault="00B64547" w:rsidP="00BB3B06">
      <w:pPr>
        <w:jc w:val="both"/>
        <w:rPr>
          <w:b/>
          <w:bCs/>
        </w:rPr>
      </w:pPr>
      <w:r w:rsidRPr="00B64547">
        <w:rPr>
          <w:b/>
          <w:bCs/>
        </w:rPr>
        <w:fldChar w:fldCharType="begin"/>
      </w:r>
      <w:r w:rsidRPr="00B64547">
        <w:rPr>
          <w:b/>
          <w:bCs/>
        </w:rPr>
        <w:instrText xml:space="preserve"> REF _Ref92574133 \w \h </w:instrText>
      </w:r>
      <w:r>
        <w:rPr>
          <w:b/>
          <w:bCs/>
        </w:rPr>
        <w:instrText xml:space="preserve"> \* MERGEFORMAT </w:instrText>
      </w:r>
      <w:r w:rsidRPr="00B64547">
        <w:rPr>
          <w:b/>
          <w:bCs/>
        </w:rPr>
      </w:r>
      <w:r w:rsidRPr="00B64547">
        <w:rPr>
          <w:b/>
          <w:bCs/>
        </w:rPr>
        <w:fldChar w:fldCharType="separate"/>
      </w:r>
      <w:r w:rsidR="004C44D4">
        <w:rPr>
          <w:b/>
          <w:bCs/>
        </w:rPr>
        <w:t>Observation 1:</w:t>
      </w:r>
      <w:r w:rsidRPr="00B64547">
        <w:rPr>
          <w:b/>
          <w:bCs/>
        </w:rPr>
        <w:fldChar w:fldCharType="end"/>
      </w:r>
      <w:r w:rsidRPr="00B64547">
        <w:rPr>
          <w:b/>
          <w:bCs/>
        </w:rPr>
        <w:t xml:space="preserve"> </w:t>
      </w:r>
      <w:r w:rsidRPr="00B64547">
        <w:rPr>
          <w:b/>
          <w:bCs/>
        </w:rPr>
        <w:fldChar w:fldCharType="begin"/>
      </w:r>
      <w:r w:rsidRPr="00B64547">
        <w:rPr>
          <w:b/>
          <w:bCs/>
        </w:rPr>
        <w:instrText xml:space="preserve"> REF _Ref92574133 \h </w:instrText>
      </w:r>
      <w:r>
        <w:rPr>
          <w:b/>
          <w:bCs/>
        </w:rPr>
        <w:instrText xml:space="preserve"> \* MERGEFORMAT </w:instrText>
      </w:r>
      <w:r w:rsidRPr="00B64547">
        <w:rPr>
          <w:b/>
          <w:bCs/>
        </w:rPr>
      </w:r>
      <w:r w:rsidRPr="00B64547">
        <w:rPr>
          <w:b/>
          <w:bCs/>
        </w:rPr>
        <w:fldChar w:fldCharType="separate"/>
      </w:r>
      <w:r w:rsidR="004C44D4" w:rsidRPr="004C44D4">
        <w:rPr>
          <w:rFonts w:cstheme="minorHAnsi"/>
          <w:b/>
          <w:bCs/>
          <w:lang w:eastAsia="ko-KR"/>
        </w:rPr>
        <w:t>If a UE is operating in a BWP without CD-SSB, the UE can perform CSI-RS based RLM/BFD.</w:t>
      </w:r>
      <w:r w:rsidRPr="00B64547">
        <w:rPr>
          <w:b/>
          <w:bCs/>
        </w:rPr>
        <w:fldChar w:fldCharType="end"/>
      </w:r>
    </w:p>
    <w:p w14:paraId="0E2382E5" w14:textId="14A13A0C" w:rsidR="00B64547" w:rsidRPr="00B64547" w:rsidRDefault="00B64547" w:rsidP="00BB3B06">
      <w:pPr>
        <w:jc w:val="both"/>
        <w:rPr>
          <w:b/>
          <w:bCs/>
        </w:rPr>
      </w:pPr>
      <w:r w:rsidRPr="00B64547">
        <w:rPr>
          <w:b/>
          <w:bCs/>
        </w:rPr>
        <w:fldChar w:fldCharType="begin"/>
      </w:r>
      <w:r w:rsidRPr="00B64547">
        <w:rPr>
          <w:b/>
          <w:bCs/>
        </w:rPr>
        <w:instrText xml:space="preserve"> REF _Ref79095509 \n \h </w:instrText>
      </w:r>
      <w:r>
        <w:rPr>
          <w:b/>
          <w:bCs/>
        </w:rPr>
        <w:instrText xml:space="preserve"> \* MERGEFORMAT </w:instrText>
      </w:r>
      <w:r w:rsidRPr="00B64547">
        <w:rPr>
          <w:b/>
          <w:bCs/>
        </w:rPr>
      </w:r>
      <w:r w:rsidRPr="00B64547">
        <w:rPr>
          <w:b/>
          <w:bCs/>
        </w:rPr>
        <w:fldChar w:fldCharType="separate"/>
      </w:r>
      <w:r w:rsidR="004C44D4">
        <w:rPr>
          <w:b/>
          <w:bCs/>
        </w:rPr>
        <w:t>Observation 2:</w:t>
      </w:r>
      <w:r w:rsidRPr="00B64547">
        <w:rPr>
          <w:b/>
          <w:bCs/>
        </w:rPr>
        <w:fldChar w:fldCharType="end"/>
      </w:r>
      <w:r w:rsidRPr="00B64547">
        <w:rPr>
          <w:b/>
          <w:bCs/>
        </w:rPr>
        <w:t xml:space="preserve"> </w:t>
      </w:r>
      <w:r w:rsidRPr="00B64547">
        <w:rPr>
          <w:b/>
          <w:bCs/>
        </w:rPr>
        <w:fldChar w:fldCharType="begin"/>
      </w:r>
      <w:r w:rsidRPr="00B64547">
        <w:rPr>
          <w:b/>
          <w:bCs/>
        </w:rPr>
        <w:instrText xml:space="preserve"> REF _Ref79095509 \h </w:instrText>
      </w:r>
      <w:r>
        <w:rPr>
          <w:b/>
          <w:bCs/>
        </w:rPr>
        <w:instrText xml:space="preserve"> \* MERGEFORMAT </w:instrText>
      </w:r>
      <w:r w:rsidRPr="00B64547">
        <w:rPr>
          <w:b/>
          <w:bCs/>
        </w:rPr>
      </w:r>
      <w:r w:rsidRPr="00B64547">
        <w:rPr>
          <w:b/>
          <w:bCs/>
        </w:rPr>
        <w:fldChar w:fldCharType="separate"/>
      </w:r>
      <w:r w:rsidR="004C44D4" w:rsidRPr="004C44D4">
        <w:rPr>
          <w:rFonts w:cstheme="minorHAnsi"/>
          <w:b/>
          <w:bCs/>
          <w:lang w:eastAsia="ko-KR"/>
        </w:rPr>
        <w:t>Re-tuning for measurements will require measurement gaps to monitor the neighbouring cell, yet, requiring measurement gaps to monitor these cells results in a frequent reduction in scheduling efficiency.</w:t>
      </w:r>
      <w:r w:rsidRPr="00B64547">
        <w:rPr>
          <w:b/>
          <w:bCs/>
        </w:rPr>
        <w:fldChar w:fldCharType="end"/>
      </w:r>
    </w:p>
    <w:p w14:paraId="41E8CD07" w14:textId="4ABEF176" w:rsidR="00B64547" w:rsidRPr="00B64547" w:rsidRDefault="00B64547" w:rsidP="00BB3B06">
      <w:pPr>
        <w:jc w:val="both"/>
        <w:rPr>
          <w:b/>
          <w:bCs/>
        </w:rPr>
      </w:pPr>
      <w:r w:rsidRPr="00B64547">
        <w:rPr>
          <w:b/>
          <w:bCs/>
        </w:rPr>
        <w:fldChar w:fldCharType="begin"/>
      </w:r>
      <w:r w:rsidRPr="00B64547">
        <w:rPr>
          <w:b/>
          <w:bCs/>
        </w:rPr>
        <w:instrText xml:space="preserve"> REF _Ref92574172 \w \h </w:instrText>
      </w:r>
      <w:r>
        <w:rPr>
          <w:b/>
          <w:bCs/>
        </w:rPr>
        <w:instrText xml:space="preserve"> \* MERGEFORMAT </w:instrText>
      </w:r>
      <w:r w:rsidRPr="00B64547">
        <w:rPr>
          <w:b/>
          <w:bCs/>
        </w:rPr>
      </w:r>
      <w:r w:rsidRPr="00B64547">
        <w:rPr>
          <w:b/>
          <w:bCs/>
        </w:rPr>
        <w:fldChar w:fldCharType="separate"/>
      </w:r>
      <w:r w:rsidR="004C44D4">
        <w:rPr>
          <w:b/>
          <w:bCs/>
        </w:rPr>
        <w:t>Observation 3:</w:t>
      </w:r>
      <w:r w:rsidRPr="00B64547">
        <w:rPr>
          <w:b/>
          <w:bCs/>
        </w:rPr>
        <w:fldChar w:fldCharType="end"/>
      </w:r>
      <w:r w:rsidRPr="00B64547">
        <w:rPr>
          <w:b/>
          <w:bCs/>
        </w:rPr>
        <w:t xml:space="preserve"> </w:t>
      </w:r>
      <w:r w:rsidRPr="00B64547">
        <w:rPr>
          <w:b/>
          <w:bCs/>
        </w:rPr>
        <w:fldChar w:fldCharType="begin"/>
      </w:r>
      <w:r w:rsidRPr="00B64547">
        <w:rPr>
          <w:b/>
          <w:bCs/>
        </w:rPr>
        <w:instrText xml:space="preserve"> REF _Ref92574172 \h </w:instrText>
      </w:r>
      <w:r>
        <w:rPr>
          <w:b/>
          <w:bCs/>
        </w:rPr>
        <w:instrText xml:space="preserve"> \* MERGEFORMAT </w:instrText>
      </w:r>
      <w:r w:rsidRPr="00B64547">
        <w:rPr>
          <w:b/>
          <w:bCs/>
        </w:rPr>
      </w:r>
      <w:r w:rsidRPr="00B64547">
        <w:rPr>
          <w:b/>
          <w:bCs/>
        </w:rPr>
        <w:fldChar w:fldCharType="separate"/>
      </w:r>
      <w:r w:rsidR="004C44D4" w:rsidRPr="004C44D4">
        <w:rPr>
          <w:rFonts w:cstheme="minorHAnsi"/>
          <w:b/>
          <w:bCs/>
          <w:lang w:eastAsia="ko-KR"/>
        </w:rPr>
        <w:t xml:space="preserve">The </w:t>
      </w:r>
      <w:proofErr w:type="spellStart"/>
      <w:r w:rsidR="004C44D4" w:rsidRPr="004C44D4">
        <w:rPr>
          <w:rFonts w:cstheme="minorHAnsi"/>
          <w:b/>
          <w:bCs/>
          <w:lang w:eastAsia="ko-KR"/>
        </w:rPr>
        <w:t>RedCap</w:t>
      </w:r>
      <w:proofErr w:type="spellEnd"/>
      <w:r w:rsidR="004C44D4" w:rsidRPr="004C44D4">
        <w:rPr>
          <w:rFonts w:cstheme="minorHAnsi"/>
          <w:b/>
          <w:bCs/>
          <w:lang w:eastAsia="ko-KR"/>
        </w:rPr>
        <w:t xml:space="preserve"> UE can’t predict whether the neighbouring cells are transmitting NCD-SSB by itself, hence if the network is aware that NCD-SSBs are transmitted by neighbour cells, it could provide the </w:t>
      </w:r>
      <w:proofErr w:type="spellStart"/>
      <w:r w:rsidR="004C44D4" w:rsidRPr="004C44D4">
        <w:rPr>
          <w:rFonts w:cstheme="minorHAnsi"/>
          <w:b/>
          <w:bCs/>
          <w:lang w:eastAsia="ko-KR"/>
        </w:rPr>
        <w:t>RedCap</w:t>
      </w:r>
      <w:proofErr w:type="spellEnd"/>
      <w:r w:rsidR="004C44D4" w:rsidRPr="004C44D4">
        <w:rPr>
          <w:rFonts w:cstheme="minorHAnsi"/>
          <w:b/>
          <w:bCs/>
          <w:lang w:eastAsia="ko-KR"/>
        </w:rPr>
        <w:t xml:space="preserve"> UE with this information.</w:t>
      </w:r>
      <w:r w:rsidRPr="00B64547">
        <w:rPr>
          <w:b/>
          <w:bCs/>
        </w:rPr>
        <w:fldChar w:fldCharType="end"/>
      </w:r>
    </w:p>
    <w:p w14:paraId="0C1000FA" w14:textId="627FA6AF" w:rsidR="003E7CA4" w:rsidRDefault="003E7CA4" w:rsidP="00BB3B06">
      <w:pPr>
        <w:jc w:val="both"/>
      </w:pPr>
      <w:r>
        <w:t>Also. We have the following proposals:</w:t>
      </w:r>
    </w:p>
    <w:p w14:paraId="7B3636CA" w14:textId="2A230848" w:rsidR="004D049C" w:rsidRDefault="00B64547" w:rsidP="004E17D1">
      <w:pPr>
        <w:jc w:val="both"/>
        <w:rPr>
          <w:b/>
        </w:rPr>
      </w:pPr>
      <w:r>
        <w:rPr>
          <w:b/>
        </w:rPr>
        <w:fldChar w:fldCharType="begin"/>
      </w:r>
      <w:r>
        <w:rPr>
          <w:b/>
        </w:rPr>
        <w:instrText xml:space="preserve"> REF _Ref79150480 \w \h </w:instrText>
      </w:r>
      <w:r>
        <w:rPr>
          <w:b/>
        </w:rPr>
      </w:r>
      <w:r>
        <w:rPr>
          <w:b/>
        </w:rPr>
        <w:fldChar w:fldCharType="separate"/>
      </w:r>
      <w:r w:rsidR="004C44D4">
        <w:rPr>
          <w:b/>
        </w:rPr>
        <w:t>Proposal 1:</w:t>
      </w:r>
      <w:r>
        <w:rPr>
          <w:b/>
        </w:rPr>
        <w:fldChar w:fldCharType="end"/>
      </w:r>
      <w:r>
        <w:rPr>
          <w:b/>
        </w:rPr>
        <w:t xml:space="preserve"> </w:t>
      </w:r>
      <w:r>
        <w:rPr>
          <w:b/>
        </w:rPr>
        <w:fldChar w:fldCharType="begin"/>
      </w:r>
      <w:r>
        <w:rPr>
          <w:b/>
        </w:rPr>
        <w:instrText xml:space="preserve"> REF _Ref79150480 \h </w:instrText>
      </w:r>
      <w:r>
        <w:rPr>
          <w:b/>
        </w:rPr>
      </w:r>
      <w:r>
        <w:rPr>
          <w:b/>
        </w:rPr>
        <w:fldChar w:fldCharType="separate"/>
      </w:r>
      <w:r w:rsidR="004C44D4">
        <w:rPr>
          <w:rFonts w:cstheme="minorHAnsi"/>
          <w:b/>
          <w:lang w:eastAsia="ko-KR"/>
        </w:rPr>
        <w:t>If a UE is operating in a BWP without CD-SSB or NCD-SSB, the UE can optionally support CSI-RS based RLM/BFD (L1 measurements) but can’t support CSI-RS based RRM (L3 measurements).</w:t>
      </w:r>
      <w:r>
        <w:rPr>
          <w:b/>
        </w:rPr>
        <w:fldChar w:fldCharType="end"/>
      </w:r>
    </w:p>
    <w:p w14:paraId="706E341B" w14:textId="26577529" w:rsidR="00B64547" w:rsidRDefault="00B64547" w:rsidP="004E17D1">
      <w:pPr>
        <w:jc w:val="both"/>
        <w:rPr>
          <w:b/>
        </w:rPr>
      </w:pPr>
      <w:r>
        <w:rPr>
          <w:b/>
        </w:rPr>
        <w:fldChar w:fldCharType="begin"/>
      </w:r>
      <w:r>
        <w:rPr>
          <w:b/>
        </w:rPr>
        <w:instrText xml:space="preserve"> REF _Ref92574214 \w \h </w:instrText>
      </w:r>
      <w:r>
        <w:rPr>
          <w:b/>
        </w:rPr>
      </w:r>
      <w:r>
        <w:rPr>
          <w:b/>
        </w:rPr>
        <w:fldChar w:fldCharType="separate"/>
      </w:r>
      <w:r w:rsidR="004C44D4">
        <w:rPr>
          <w:b/>
        </w:rPr>
        <w:t>Proposal 2:</w:t>
      </w:r>
      <w:r>
        <w:rPr>
          <w:b/>
        </w:rPr>
        <w:fldChar w:fldCharType="end"/>
      </w:r>
      <w:r>
        <w:rPr>
          <w:b/>
        </w:rPr>
        <w:t xml:space="preserve"> </w:t>
      </w:r>
      <w:r>
        <w:rPr>
          <w:b/>
        </w:rPr>
        <w:fldChar w:fldCharType="begin"/>
      </w:r>
      <w:r>
        <w:rPr>
          <w:b/>
        </w:rPr>
        <w:instrText xml:space="preserve"> REF _Ref92574214 \h </w:instrText>
      </w:r>
      <w:r>
        <w:rPr>
          <w:b/>
        </w:rPr>
      </w:r>
      <w:r>
        <w:rPr>
          <w:b/>
        </w:rPr>
        <w:fldChar w:fldCharType="separate"/>
      </w:r>
      <w:r w:rsidR="004C44D4">
        <w:rPr>
          <w:rFonts w:cstheme="minorHAnsi"/>
          <w:b/>
          <w:lang w:eastAsia="ko-KR"/>
        </w:rPr>
        <w:t xml:space="preserve">RAN4 LS response </w:t>
      </w:r>
      <w:r w:rsidR="004C44D4" w:rsidRPr="007A59F7">
        <w:rPr>
          <w:rFonts w:cstheme="minorHAnsi"/>
          <w:b/>
          <w:lang w:eastAsia="ko-KR"/>
        </w:rPr>
        <w:t>to RAN1:</w:t>
      </w:r>
      <w:r w:rsidR="004C44D4">
        <w:rPr>
          <w:rFonts w:cstheme="minorHAnsi"/>
          <w:b/>
          <w:lang w:eastAsia="ko-KR"/>
        </w:rPr>
        <w:t xml:space="preserve"> </w:t>
      </w:r>
      <w:r w:rsidR="004C44D4">
        <w:rPr>
          <w:rFonts w:cstheme="minorHAnsi"/>
          <w:b/>
          <w:lang w:eastAsia="ko-KR"/>
        </w:rPr>
        <w:br/>
        <w:t>‘</w:t>
      </w:r>
      <w:r w:rsidR="004C44D4" w:rsidRPr="003E7CA4">
        <w:rPr>
          <w:rFonts w:ascii="Times New Roman" w:hAnsi="Times New Roman" w:cs="Times New Roman"/>
          <w:b/>
          <w:i/>
          <w:iCs/>
          <w:lang w:eastAsia="ko-KR"/>
        </w:rPr>
        <w:t xml:space="preserve">In case a </w:t>
      </w:r>
      <w:proofErr w:type="spellStart"/>
      <w:r w:rsidR="004C44D4" w:rsidRPr="003E7CA4">
        <w:rPr>
          <w:rFonts w:ascii="Times New Roman" w:hAnsi="Times New Roman" w:cs="Times New Roman"/>
          <w:b/>
          <w:i/>
          <w:iCs/>
          <w:lang w:eastAsia="ko-KR"/>
        </w:rPr>
        <w:t>RedCap</w:t>
      </w:r>
      <w:proofErr w:type="spellEnd"/>
      <w:r w:rsidR="004C44D4" w:rsidRPr="003E7CA4">
        <w:rPr>
          <w:rFonts w:ascii="Times New Roman" w:hAnsi="Times New Roman" w:cs="Times New Roman"/>
          <w:b/>
          <w:i/>
          <w:iCs/>
          <w:lang w:eastAsia="ko-KR"/>
        </w:rPr>
        <w:t xml:space="preserve"> UE that supports FG 6-1a operates in a BWP that does not include the CD-SSB or an NCD-SSB, the UE can support RLM/BFD based CSI-RS but cannot support RRM based CSI-RS</w:t>
      </w:r>
      <w:r w:rsidR="004C44D4">
        <w:rPr>
          <w:rFonts w:cstheme="minorHAnsi"/>
          <w:b/>
          <w:lang w:eastAsia="ko-KR"/>
        </w:rPr>
        <w:t>’.</w:t>
      </w:r>
      <w:r>
        <w:rPr>
          <w:b/>
        </w:rPr>
        <w:fldChar w:fldCharType="end"/>
      </w:r>
    </w:p>
    <w:p w14:paraId="40ACF98F" w14:textId="02640415" w:rsidR="00B64547" w:rsidRDefault="00B64547" w:rsidP="004E17D1">
      <w:pPr>
        <w:jc w:val="both"/>
        <w:rPr>
          <w:b/>
        </w:rPr>
      </w:pPr>
      <w:r>
        <w:rPr>
          <w:b/>
        </w:rPr>
        <w:fldChar w:fldCharType="begin"/>
      </w:r>
      <w:r>
        <w:rPr>
          <w:b/>
        </w:rPr>
        <w:instrText xml:space="preserve"> REF _Ref79095657 \n \h </w:instrText>
      </w:r>
      <w:r>
        <w:rPr>
          <w:b/>
        </w:rPr>
      </w:r>
      <w:r>
        <w:rPr>
          <w:b/>
        </w:rPr>
        <w:fldChar w:fldCharType="separate"/>
      </w:r>
      <w:r w:rsidR="004C44D4">
        <w:rPr>
          <w:b/>
        </w:rPr>
        <w:t>Proposal 3:</w:t>
      </w:r>
      <w:r>
        <w:rPr>
          <w:b/>
        </w:rPr>
        <w:fldChar w:fldCharType="end"/>
      </w:r>
      <w:r>
        <w:rPr>
          <w:b/>
        </w:rPr>
        <w:t xml:space="preserve"> </w:t>
      </w:r>
      <w:r>
        <w:rPr>
          <w:b/>
        </w:rPr>
        <w:fldChar w:fldCharType="begin"/>
      </w:r>
      <w:r>
        <w:rPr>
          <w:b/>
        </w:rPr>
        <w:instrText xml:space="preserve"> REF _Ref79095657 \h </w:instrText>
      </w:r>
      <w:r>
        <w:rPr>
          <w:b/>
        </w:rPr>
      </w:r>
      <w:r>
        <w:rPr>
          <w:b/>
        </w:rPr>
        <w:fldChar w:fldCharType="separate"/>
      </w:r>
      <w:r w:rsidR="004C44D4" w:rsidRPr="00EE15D9">
        <w:rPr>
          <w:rFonts w:cstheme="minorHAnsi"/>
          <w:b/>
          <w:lang w:eastAsia="ko-KR"/>
        </w:rPr>
        <w:t>If NCD-SSBs are transmitted in a</w:t>
      </w:r>
      <w:r w:rsidR="004C44D4">
        <w:rPr>
          <w:rFonts w:cstheme="minorHAnsi"/>
          <w:b/>
          <w:lang w:eastAsia="ko-KR"/>
        </w:rPr>
        <w:t xml:space="preserve"> neighbouring</w:t>
      </w:r>
      <w:r w:rsidR="004C44D4" w:rsidRPr="00EE15D9">
        <w:rPr>
          <w:rFonts w:cstheme="minorHAnsi"/>
          <w:b/>
          <w:lang w:eastAsia="ko-KR"/>
        </w:rPr>
        <w:t xml:space="preserve"> cell, the </w:t>
      </w:r>
      <w:r w:rsidR="004C44D4">
        <w:rPr>
          <w:rFonts w:cstheme="minorHAnsi"/>
          <w:b/>
          <w:lang w:eastAsia="ko-KR"/>
        </w:rPr>
        <w:t>network</w:t>
      </w:r>
      <w:r w:rsidR="004C44D4" w:rsidRPr="00EE15D9">
        <w:rPr>
          <w:rFonts w:cstheme="minorHAnsi"/>
          <w:b/>
          <w:lang w:eastAsia="ko-KR"/>
        </w:rPr>
        <w:t xml:space="preserve"> can provide the UE with </w:t>
      </w:r>
      <w:r w:rsidR="004C44D4">
        <w:rPr>
          <w:rFonts w:cstheme="minorHAnsi"/>
          <w:b/>
          <w:lang w:eastAsia="ko-KR"/>
        </w:rPr>
        <w:t>this</w:t>
      </w:r>
      <w:r w:rsidR="004C44D4" w:rsidRPr="00EE15D9">
        <w:rPr>
          <w:rFonts w:cstheme="minorHAnsi"/>
          <w:b/>
          <w:lang w:eastAsia="ko-KR"/>
        </w:rPr>
        <w:t xml:space="preserve"> additional </w:t>
      </w:r>
      <w:r w:rsidR="004C44D4">
        <w:rPr>
          <w:rFonts w:cstheme="minorHAnsi"/>
          <w:b/>
          <w:lang w:eastAsia="ko-KR"/>
        </w:rPr>
        <w:t>information.</w:t>
      </w:r>
      <w:r>
        <w:rPr>
          <w:b/>
        </w:rPr>
        <w:fldChar w:fldCharType="end"/>
      </w:r>
    </w:p>
    <w:p w14:paraId="0B76E403" w14:textId="4CD7B4AB" w:rsidR="00B64547" w:rsidRDefault="00B64547" w:rsidP="004E17D1">
      <w:pPr>
        <w:jc w:val="both"/>
        <w:rPr>
          <w:b/>
        </w:rPr>
      </w:pPr>
      <w:r>
        <w:rPr>
          <w:b/>
        </w:rPr>
        <w:fldChar w:fldCharType="begin"/>
      </w:r>
      <w:r>
        <w:rPr>
          <w:b/>
        </w:rPr>
        <w:instrText xml:space="preserve"> REF _Ref92574241 \w \h </w:instrText>
      </w:r>
      <w:r>
        <w:rPr>
          <w:b/>
        </w:rPr>
      </w:r>
      <w:r>
        <w:rPr>
          <w:b/>
        </w:rPr>
        <w:fldChar w:fldCharType="separate"/>
      </w:r>
      <w:r w:rsidR="004C44D4">
        <w:rPr>
          <w:b/>
        </w:rPr>
        <w:t>Proposal 4:</w:t>
      </w:r>
      <w:r>
        <w:rPr>
          <w:b/>
        </w:rPr>
        <w:fldChar w:fldCharType="end"/>
      </w:r>
      <w:r>
        <w:rPr>
          <w:b/>
        </w:rPr>
        <w:t xml:space="preserve"> </w:t>
      </w:r>
      <w:r>
        <w:rPr>
          <w:b/>
        </w:rPr>
        <w:fldChar w:fldCharType="begin"/>
      </w:r>
      <w:r>
        <w:rPr>
          <w:b/>
        </w:rPr>
        <w:instrText xml:space="preserve"> REF _Ref92574241 \h </w:instrText>
      </w:r>
      <w:r>
        <w:rPr>
          <w:b/>
        </w:rPr>
      </w:r>
      <w:r>
        <w:rPr>
          <w:b/>
        </w:rPr>
        <w:fldChar w:fldCharType="separate"/>
      </w:r>
      <w:r w:rsidR="004C44D4" w:rsidRPr="00CD2210">
        <w:rPr>
          <w:rFonts w:cstheme="minorHAnsi"/>
          <w:b/>
          <w:bCs/>
        </w:rPr>
        <w:t xml:space="preserve">In case the UE operates in a BWP that </w:t>
      </w:r>
      <w:r w:rsidR="004C44D4">
        <w:rPr>
          <w:rFonts w:cstheme="minorHAnsi"/>
          <w:b/>
          <w:bCs/>
        </w:rPr>
        <w:t>includes</w:t>
      </w:r>
      <w:r w:rsidR="004C44D4" w:rsidRPr="00CD2210">
        <w:rPr>
          <w:rFonts w:cstheme="minorHAnsi"/>
          <w:b/>
          <w:bCs/>
        </w:rPr>
        <w:t xml:space="preserve"> </w:t>
      </w:r>
      <w:r w:rsidR="004C44D4">
        <w:rPr>
          <w:rFonts w:cstheme="minorHAnsi"/>
          <w:b/>
          <w:bCs/>
        </w:rPr>
        <w:t>N</w:t>
      </w:r>
      <w:r w:rsidR="004C44D4" w:rsidRPr="00CD2210">
        <w:rPr>
          <w:rFonts w:cstheme="minorHAnsi"/>
          <w:b/>
          <w:bCs/>
        </w:rPr>
        <w:t>CD-SSB</w:t>
      </w:r>
      <w:r w:rsidR="004C44D4">
        <w:rPr>
          <w:rFonts w:cstheme="minorHAnsi"/>
          <w:b/>
          <w:bCs/>
        </w:rPr>
        <w:t>,</w:t>
      </w:r>
      <w:r w:rsidR="004C44D4" w:rsidRPr="00CD2210">
        <w:rPr>
          <w:rFonts w:cstheme="minorHAnsi"/>
          <w:b/>
          <w:bCs/>
        </w:rPr>
        <w:t xml:space="preserve"> </w:t>
      </w:r>
      <w:r w:rsidR="004C44D4">
        <w:rPr>
          <w:rFonts w:cstheme="minorHAnsi"/>
          <w:b/>
          <w:bCs/>
        </w:rPr>
        <w:t>however,</w:t>
      </w:r>
      <w:r w:rsidR="004C44D4" w:rsidRPr="00CD2210">
        <w:rPr>
          <w:rFonts w:cstheme="minorHAnsi"/>
          <w:b/>
          <w:bCs/>
        </w:rPr>
        <w:t xml:space="preserve"> NCD-SSBs are not transmitted </w:t>
      </w:r>
      <w:r w:rsidR="004C44D4">
        <w:rPr>
          <w:rFonts w:cstheme="minorHAnsi"/>
          <w:b/>
          <w:bCs/>
        </w:rPr>
        <w:t xml:space="preserve">by </w:t>
      </w:r>
      <w:r w:rsidR="004C44D4" w:rsidRPr="00CD2210">
        <w:rPr>
          <w:rFonts w:cstheme="minorHAnsi"/>
          <w:b/>
          <w:bCs/>
        </w:rPr>
        <w:t>neighbour</w:t>
      </w:r>
      <w:r w:rsidR="004C44D4">
        <w:rPr>
          <w:rFonts w:cstheme="minorHAnsi"/>
          <w:b/>
          <w:bCs/>
        </w:rPr>
        <w:t>ing</w:t>
      </w:r>
      <w:r w:rsidR="004C44D4" w:rsidRPr="00CD2210">
        <w:rPr>
          <w:rFonts w:cstheme="minorHAnsi"/>
          <w:b/>
          <w:bCs/>
        </w:rPr>
        <w:t xml:space="preserve"> cell</w:t>
      </w:r>
      <w:r w:rsidR="004C44D4">
        <w:rPr>
          <w:rFonts w:cstheme="minorHAnsi"/>
          <w:b/>
          <w:bCs/>
        </w:rPr>
        <w:t>s</w:t>
      </w:r>
      <w:r w:rsidR="004C44D4" w:rsidRPr="00CD2210">
        <w:rPr>
          <w:rFonts w:cstheme="minorHAnsi"/>
          <w:b/>
          <w:bCs/>
        </w:rPr>
        <w:t xml:space="preserve">, the </w:t>
      </w:r>
      <w:r w:rsidR="004C44D4">
        <w:rPr>
          <w:rFonts w:cstheme="minorHAnsi"/>
          <w:b/>
          <w:bCs/>
        </w:rPr>
        <w:t>network</w:t>
      </w:r>
      <w:r w:rsidR="004C44D4" w:rsidRPr="00CD2210">
        <w:rPr>
          <w:rFonts w:cstheme="minorHAnsi"/>
          <w:b/>
          <w:bCs/>
        </w:rPr>
        <w:t xml:space="preserve"> must provide the UE with measurement gaps to monitor </w:t>
      </w:r>
      <w:r w:rsidR="004C44D4">
        <w:rPr>
          <w:rFonts w:cstheme="minorHAnsi"/>
          <w:b/>
          <w:bCs/>
        </w:rPr>
        <w:t xml:space="preserve">CD-SSB of these </w:t>
      </w:r>
      <w:r w:rsidR="004C44D4" w:rsidRPr="00CD2210">
        <w:rPr>
          <w:rFonts w:cstheme="minorHAnsi"/>
          <w:b/>
          <w:bCs/>
        </w:rPr>
        <w:t>neighbour cells</w:t>
      </w:r>
      <w:r w:rsidR="004C44D4">
        <w:rPr>
          <w:rFonts w:cstheme="minorHAnsi"/>
          <w:b/>
          <w:bCs/>
        </w:rPr>
        <w:t>.</w:t>
      </w:r>
      <w:r>
        <w:rPr>
          <w:b/>
        </w:rPr>
        <w:fldChar w:fldCharType="end"/>
      </w:r>
    </w:p>
    <w:p w14:paraId="3A1412C1" w14:textId="611486E3" w:rsidR="004C44D4" w:rsidRPr="009167EC" w:rsidRDefault="00F75276" w:rsidP="004E17D1">
      <w:pPr>
        <w:jc w:val="both"/>
        <w:rPr>
          <w:b/>
        </w:rPr>
      </w:pPr>
      <w:r>
        <w:rPr>
          <w:b/>
        </w:rPr>
        <w:fldChar w:fldCharType="begin"/>
      </w:r>
      <w:r>
        <w:rPr>
          <w:b/>
        </w:rPr>
        <w:instrText xml:space="preserve"> REF _Ref92705835 \n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_Ref92705835 \h </w:instrText>
      </w:r>
      <w:r>
        <w:rPr>
          <w:b/>
        </w:rPr>
      </w:r>
      <w:r>
        <w:rPr>
          <w:b/>
        </w:rPr>
        <w:fldChar w:fldCharType="separate"/>
      </w:r>
      <w:r w:rsidRPr="005B648B">
        <w:rPr>
          <w:rFonts w:cstheme="minorHAnsi"/>
          <w:b/>
          <w:bCs/>
        </w:rPr>
        <w:t xml:space="preserve">The </w:t>
      </w:r>
      <w:r>
        <w:rPr>
          <w:rFonts w:cstheme="minorHAnsi"/>
          <w:b/>
          <w:bCs/>
        </w:rPr>
        <w:t>supported and unsupported scenarios by the UE are given below:</w:t>
      </w:r>
      <w:r>
        <w:rPr>
          <w:rFonts w:cstheme="minorHAnsi"/>
          <w:b/>
          <w:bCs/>
        </w:rPr>
        <w:br/>
        <w:t xml:space="preserve">    </w:t>
      </w:r>
      <w:proofErr w:type="gramStart"/>
      <w:r>
        <w:rPr>
          <w:rFonts w:cstheme="minorHAnsi"/>
          <w:b/>
          <w:bCs/>
        </w:rPr>
        <w:t xml:space="preserve">  </w:t>
      </w:r>
      <w:r w:rsidRPr="005B648B">
        <w:rPr>
          <w:rFonts w:cstheme="minorHAnsi"/>
          <w:b/>
          <w:bCs/>
          <w:sz w:val="40"/>
          <w:szCs w:val="40"/>
        </w:rPr>
        <w:t>.</w:t>
      </w:r>
      <w:proofErr w:type="gramEnd"/>
      <w:r>
        <w:rPr>
          <w:rFonts w:cstheme="minorHAnsi"/>
          <w:b/>
          <w:bCs/>
        </w:rPr>
        <w:t xml:space="preserve"> The UE shall support the following scenarios:</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rPr>
        <w:t xml:space="preserve"> </w:t>
      </w:r>
      <w:r w:rsidRPr="005B648B">
        <w:rPr>
          <w:rFonts w:cstheme="minorHAnsi"/>
          <w:b/>
          <w:bCs/>
        </w:rPr>
        <w:t>The UE is operating in a BWP that includes CD-SSB. Hence, no need for measurement gaps.</w:t>
      </w:r>
      <w:r>
        <w:rPr>
          <w:rFonts w:cstheme="minorHAnsi"/>
        </w:rPr>
        <w:br/>
      </w:r>
      <w:r>
        <w:rPr>
          <w:rFonts w:cstheme="minorHAnsi"/>
          <w:b/>
          <w:bCs/>
        </w:rP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includes NCD-SSB and NCD-SSBs are transmitted by all neighbouring cells. Hence, no need for measurement gap.</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includes NCD-SSB, however, no NCD-SSB is provided by other neighbouring cell, yet the UE is configured with measurement gaps to re-tune to different frequency to measure CD-SSB.</w:t>
      </w:r>
      <w:r>
        <w:rPr>
          <w:rFonts w:cstheme="minorHAnsi"/>
          <w:b/>
          <w:bCs/>
        </w:rPr>
        <w:br/>
      </w:r>
      <w:r>
        <w:rPr>
          <w:rFonts w:cstheme="minorHAnsi"/>
          <w:b/>
          <w:bCs/>
        </w:rPr>
        <w:lastRenderedPageBreak/>
        <w:t xml:space="preserve">     </w:t>
      </w:r>
      <w:r w:rsidRPr="005B648B">
        <w:rPr>
          <w:rFonts w:cstheme="minorHAnsi"/>
          <w:b/>
          <w:bCs/>
          <w:sz w:val="40"/>
          <w:szCs w:val="40"/>
        </w:rPr>
        <w:t>.</w:t>
      </w:r>
      <w:r>
        <w:rPr>
          <w:rFonts w:cstheme="minorHAnsi"/>
          <w:b/>
          <w:bCs/>
          <w:sz w:val="40"/>
          <w:szCs w:val="40"/>
        </w:rPr>
        <w:t xml:space="preserve"> </w:t>
      </w:r>
      <w:r w:rsidRPr="005B648B">
        <w:rPr>
          <w:rFonts w:cstheme="minorHAnsi"/>
          <w:b/>
          <w:bCs/>
        </w:rPr>
        <w:t xml:space="preserve">The UE shall not support the following scenario: </w:t>
      </w:r>
      <w:r>
        <w:rPr>
          <w:rFonts w:cstheme="minorHAnsi"/>
          <w:b/>
          <w:bCs/>
        </w:rPr>
        <w:br/>
        <w:t xml:space="preserve">           </w:t>
      </w:r>
      <w:proofErr w:type="gramStart"/>
      <w:r>
        <w:rPr>
          <w:rFonts w:cstheme="minorHAnsi"/>
          <w:b/>
          <w:bCs/>
        </w:rPr>
        <w:t xml:space="preserve">  </w:t>
      </w:r>
      <w:r w:rsidRPr="005B648B">
        <w:rPr>
          <w:rFonts w:cstheme="minorHAnsi"/>
          <w:b/>
          <w:bCs/>
          <w:sz w:val="36"/>
          <w:szCs w:val="36"/>
        </w:rPr>
        <w:t>.</w:t>
      </w:r>
      <w:proofErr w:type="gramEnd"/>
      <w:r>
        <w:rPr>
          <w:rFonts w:cstheme="minorHAnsi"/>
          <w:b/>
          <w:bCs/>
          <w:sz w:val="36"/>
          <w:szCs w:val="36"/>
        </w:rPr>
        <w:t xml:space="preserve"> </w:t>
      </w:r>
      <w:r w:rsidRPr="005B648B">
        <w:rPr>
          <w:rFonts w:cstheme="minorHAnsi"/>
          <w:b/>
          <w:bCs/>
        </w:rPr>
        <w:t>The UE is operating in a BWP that does not include CD-SSB and does not include NCD-SSB and the network did not provide the UE with measurement gaps</w:t>
      </w:r>
      <w:r>
        <w:rPr>
          <w:rFonts w:cstheme="minorHAnsi"/>
          <w:b/>
          <w:bCs/>
        </w:rPr>
        <w:t>.</w:t>
      </w:r>
      <w:r>
        <w:rPr>
          <w:b/>
        </w:rPr>
        <w:fldChar w:fldCharType="end"/>
      </w:r>
    </w:p>
    <w:p w14:paraId="69E0D592" w14:textId="77777777" w:rsidR="00D63646" w:rsidRPr="006B21ED" w:rsidRDefault="000F20AC" w:rsidP="002E7133">
      <w:pPr>
        <w:pStyle w:val="Heading1"/>
        <w:ind w:left="0" w:firstLine="0"/>
        <w:jc w:val="both"/>
        <w:rPr>
          <w:rFonts w:ascii="Arial" w:hAnsi="Arial" w:cs="Arial"/>
        </w:rPr>
      </w:pPr>
      <w:bookmarkStart w:id="8" w:name="_Ref92572437"/>
      <w:r w:rsidRPr="006B21ED">
        <w:rPr>
          <w:rFonts w:ascii="Arial" w:hAnsi="Arial" w:cs="Arial"/>
        </w:rPr>
        <w:t>References</w:t>
      </w:r>
      <w:bookmarkEnd w:id="8"/>
    </w:p>
    <w:p w14:paraId="716E3B58" w14:textId="752EED2E" w:rsidR="001F50EF" w:rsidRPr="002F4A9F" w:rsidRDefault="00135EEB" w:rsidP="004E17D1">
      <w:pPr>
        <w:pStyle w:val="ListParagraph"/>
        <w:numPr>
          <w:ilvl w:val="0"/>
          <w:numId w:val="15"/>
        </w:numPr>
        <w:jc w:val="both"/>
        <w:rPr>
          <w:rFonts w:cstheme="minorHAnsi"/>
          <w:color w:val="000000"/>
        </w:rPr>
      </w:pPr>
      <w:bookmarkStart w:id="9" w:name="_Ref71639227"/>
      <w:bookmarkStart w:id="10" w:name="_Ref85650672"/>
      <w:r>
        <w:rPr>
          <w:rFonts w:cstheme="minorHAnsi"/>
        </w:rPr>
        <w:t>R</w:t>
      </w:r>
      <w:bookmarkEnd w:id="9"/>
      <w:r w:rsidR="00FD6132">
        <w:rPr>
          <w:rFonts w:cstheme="minorHAnsi"/>
        </w:rPr>
        <w:t>1</w:t>
      </w:r>
      <w:r w:rsidR="004E17D1">
        <w:rPr>
          <w:rFonts w:cstheme="minorHAnsi"/>
        </w:rPr>
        <w:t>-2</w:t>
      </w:r>
      <w:r w:rsidR="00D306E9">
        <w:rPr>
          <w:rFonts w:cstheme="minorHAnsi"/>
        </w:rPr>
        <w:t>112802</w:t>
      </w:r>
      <w:r w:rsidR="004E17D1">
        <w:rPr>
          <w:rFonts w:cstheme="minorHAnsi"/>
        </w:rPr>
        <w:t>, “</w:t>
      </w:r>
      <w:r w:rsidR="00D306E9" w:rsidRPr="00D306E9">
        <w:rPr>
          <w:rFonts w:cstheme="minorHAnsi"/>
        </w:rPr>
        <w:t xml:space="preserve">LS on use of NCD-SSB or CSI-RS in DL BWPs for </w:t>
      </w:r>
      <w:proofErr w:type="spellStart"/>
      <w:r w:rsidR="00D306E9" w:rsidRPr="00D306E9">
        <w:rPr>
          <w:rFonts w:cstheme="minorHAnsi"/>
        </w:rPr>
        <w:t>RedCap</w:t>
      </w:r>
      <w:proofErr w:type="spellEnd"/>
      <w:r w:rsidR="00D306E9" w:rsidRPr="00D306E9">
        <w:rPr>
          <w:rFonts w:cstheme="minorHAnsi"/>
        </w:rPr>
        <w:t xml:space="preserve"> UE</w:t>
      </w:r>
      <w:r w:rsidR="004E17D1">
        <w:rPr>
          <w:rFonts w:cstheme="minorHAnsi"/>
        </w:rPr>
        <w:t>”.</w:t>
      </w:r>
      <w:bookmarkEnd w:id="10"/>
    </w:p>
    <w:p w14:paraId="244DFF57" w14:textId="14A16CFE" w:rsidR="002F4A9F" w:rsidRDefault="00B05C0F" w:rsidP="004E17D1">
      <w:pPr>
        <w:pStyle w:val="ListParagraph"/>
        <w:numPr>
          <w:ilvl w:val="0"/>
          <w:numId w:val="15"/>
        </w:numPr>
        <w:jc w:val="both"/>
        <w:rPr>
          <w:rFonts w:cstheme="minorHAnsi"/>
          <w:color w:val="000000"/>
        </w:rPr>
      </w:pPr>
      <w:bookmarkStart w:id="11" w:name="_Ref92572606"/>
      <w:r>
        <w:rPr>
          <w:rFonts w:cstheme="minorHAnsi"/>
          <w:color w:val="000000"/>
        </w:rPr>
        <w:t>RP-213689, “</w:t>
      </w:r>
      <w:r w:rsidRPr="00B05C0F">
        <w:rPr>
          <w:rFonts w:cstheme="minorHAnsi"/>
          <w:color w:val="000000"/>
        </w:rPr>
        <w:t>Email discussion summary for [94e-39-R17-RedCap-WI]</w:t>
      </w:r>
      <w:r>
        <w:rPr>
          <w:rFonts w:cstheme="minorHAnsi"/>
          <w:color w:val="000000"/>
        </w:rPr>
        <w:t>”.</w:t>
      </w:r>
      <w:bookmarkEnd w:id="11"/>
    </w:p>
    <w:p w14:paraId="0FDEF676" w14:textId="10EF107B" w:rsidR="00703529" w:rsidRDefault="00455D66" w:rsidP="005F2B26">
      <w:pPr>
        <w:pStyle w:val="ListParagraph"/>
        <w:numPr>
          <w:ilvl w:val="0"/>
          <w:numId w:val="15"/>
        </w:numPr>
        <w:jc w:val="both"/>
        <w:rPr>
          <w:rFonts w:cstheme="minorHAnsi"/>
          <w:color w:val="000000"/>
        </w:rPr>
      </w:pPr>
      <w:bookmarkStart w:id="12" w:name="_Ref92572751"/>
      <w:r w:rsidRPr="00455D66">
        <w:rPr>
          <w:rFonts w:cstheme="minorHAnsi"/>
          <w:color w:val="000000"/>
        </w:rPr>
        <w:t>3GPP TR 38.822, “NR; User Equipment (UE) feature list</w:t>
      </w:r>
      <w:r>
        <w:rPr>
          <w:rFonts w:cstheme="minorHAnsi"/>
          <w:color w:val="000000"/>
        </w:rPr>
        <w:t xml:space="preserve"> </w:t>
      </w:r>
      <w:r w:rsidRPr="00455D66">
        <w:rPr>
          <w:rFonts w:cstheme="minorHAnsi"/>
          <w:color w:val="000000"/>
        </w:rPr>
        <w:t>(Release 16)”</w:t>
      </w:r>
      <w:r w:rsidR="00771F66">
        <w:rPr>
          <w:rFonts w:cstheme="minorHAnsi"/>
          <w:color w:val="000000"/>
        </w:rPr>
        <w:t>, V16.2.0</w:t>
      </w:r>
      <w:r w:rsidRPr="00455D66">
        <w:rPr>
          <w:rFonts w:cstheme="minorHAnsi"/>
          <w:color w:val="000000"/>
        </w:rPr>
        <w:t>.</w:t>
      </w:r>
      <w:bookmarkEnd w:id="12"/>
    </w:p>
    <w:p w14:paraId="57E64B8B" w14:textId="3B6A3F6A" w:rsidR="00455D66" w:rsidRPr="00321F3E" w:rsidRDefault="00513D0C" w:rsidP="00483D7D">
      <w:pPr>
        <w:pStyle w:val="ListParagraph"/>
        <w:numPr>
          <w:ilvl w:val="0"/>
          <w:numId w:val="15"/>
        </w:numPr>
        <w:jc w:val="both"/>
        <w:rPr>
          <w:rFonts w:cstheme="minorHAnsi"/>
          <w:color w:val="000000"/>
        </w:rPr>
      </w:pPr>
      <w:bookmarkStart w:id="13" w:name="_Ref92573135"/>
      <w:r w:rsidRPr="00321F3E">
        <w:rPr>
          <w:rFonts w:cstheme="minorHAnsi"/>
          <w:color w:val="000000"/>
        </w:rPr>
        <w:t>3GPP TS 38.133, “</w:t>
      </w:r>
      <w:r w:rsidR="00321F3E" w:rsidRPr="00321F3E">
        <w:rPr>
          <w:rFonts w:cstheme="minorHAnsi"/>
          <w:color w:val="000000"/>
        </w:rPr>
        <w:t>NR; Requirements for support of radio resource management</w:t>
      </w:r>
      <w:r w:rsidR="00321F3E">
        <w:rPr>
          <w:rFonts w:cstheme="minorHAnsi"/>
          <w:color w:val="000000"/>
        </w:rPr>
        <w:t xml:space="preserve"> </w:t>
      </w:r>
      <w:r w:rsidR="00321F3E" w:rsidRPr="00321F3E">
        <w:rPr>
          <w:rFonts w:cstheme="minorHAnsi"/>
          <w:color w:val="000000"/>
        </w:rPr>
        <w:t>(Release 17)</w:t>
      </w:r>
      <w:r w:rsidRPr="00321F3E">
        <w:rPr>
          <w:rFonts w:cstheme="minorHAnsi"/>
          <w:color w:val="000000"/>
        </w:rPr>
        <w:t>”, V17.3.0.</w:t>
      </w:r>
      <w:bookmarkEnd w:id="13"/>
    </w:p>
    <w:sectPr w:rsidR="00455D66" w:rsidRPr="00321F3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CCA5" w14:textId="77777777" w:rsidR="004525D6" w:rsidRDefault="004525D6">
      <w:r>
        <w:separator/>
      </w:r>
    </w:p>
  </w:endnote>
  <w:endnote w:type="continuationSeparator" w:id="0">
    <w:p w14:paraId="06BE6DE3" w14:textId="77777777" w:rsidR="004525D6" w:rsidRDefault="0045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6888B" w14:textId="77777777" w:rsidR="004525D6" w:rsidRDefault="004525D6">
      <w:r>
        <w:separator/>
      </w:r>
    </w:p>
  </w:footnote>
  <w:footnote w:type="continuationSeparator" w:id="0">
    <w:p w14:paraId="278D90A9" w14:textId="77777777" w:rsidR="004525D6" w:rsidRDefault="00452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0F7C1E"/>
    <w:multiLevelType w:val="hybridMultilevel"/>
    <w:tmpl w:val="D9D45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5832ED"/>
    <w:multiLevelType w:val="hybridMultilevel"/>
    <w:tmpl w:val="D8A00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7" w15:restartNumberingAfterBreak="0">
    <w:nsid w:val="379F1547"/>
    <w:multiLevelType w:val="hybridMultilevel"/>
    <w:tmpl w:val="A44C8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C06CC5"/>
    <w:multiLevelType w:val="hybridMultilevel"/>
    <w:tmpl w:val="1BF272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A86BEA"/>
    <w:multiLevelType w:val="hybridMultilevel"/>
    <w:tmpl w:val="DB945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9"/>
  </w:num>
  <w:num w:numId="3">
    <w:abstractNumId w:val="3"/>
  </w:num>
  <w:num w:numId="4">
    <w:abstractNumId w:val="32"/>
  </w:num>
  <w:num w:numId="5">
    <w:abstractNumId w:val="5"/>
  </w:num>
  <w:num w:numId="6">
    <w:abstractNumId w:val="13"/>
  </w:num>
  <w:num w:numId="7">
    <w:abstractNumId w:val="6"/>
  </w:num>
  <w:num w:numId="8">
    <w:abstractNumId w:val="7"/>
  </w:num>
  <w:num w:numId="9">
    <w:abstractNumId w:val="14"/>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6"/>
  </w:num>
  <w:num w:numId="17">
    <w:abstractNumId w:val="23"/>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21"/>
  </w:num>
  <w:num w:numId="25">
    <w:abstractNumId w:val="2"/>
  </w:num>
  <w:num w:numId="26">
    <w:abstractNumId w:val="33"/>
  </w:num>
  <w:num w:numId="27">
    <w:abstractNumId w:val="8"/>
  </w:num>
  <w:num w:numId="28">
    <w:abstractNumId w:val="15"/>
  </w:num>
  <w:num w:numId="29">
    <w:abstractNumId w:val="27"/>
  </w:num>
  <w:num w:numId="30">
    <w:abstractNumId w:val="12"/>
  </w:num>
  <w:num w:numId="31">
    <w:abstractNumId w:val="24"/>
  </w:num>
  <w:num w:numId="32">
    <w:abstractNumId w:val="10"/>
  </w:num>
  <w:num w:numId="33">
    <w:abstractNumId w:val="18"/>
  </w:num>
  <w:num w:numId="34">
    <w:abstractNumId w:val="17"/>
  </w:num>
  <w:num w:numId="3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1281"/>
    <w:rsid w:val="000D1577"/>
    <w:rsid w:val="000D1B79"/>
    <w:rsid w:val="000D1D4F"/>
    <w:rsid w:val="000D24E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1A"/>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6F2"/>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5D9"/>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13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4E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2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4E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2129</Words>
  <Characters>12139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2022-01-10T17:19:00Z</dcterms:created>
  <dcterms:modified xsi:type="dcterms:W3CDTF">2022-01-10T17:19:00Z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